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86C" w:rsidRPr="00AA7EE2" w:rsidRDefault="00E9786C" w:rsidP="00E9786C">
      <w:pPr>
        <w:jc w:val="center"/>
        <w:rPr>
          <w:b/>
          <w:sz w:val="28"/>
          <w:szCs w:val="28"/>
        </w:rPr>
      </w:pPr>
      <w:bookmarkStart w:id="0" w:name="_GoBack"/>
      <w:bookmarkEnd w:id="0"/>
      <w:r w:rsidRPr="00AA7EE2">
        <w:rPr>
          <w:b/>
          <w:sz w:val="28"/>
          <w:szCs w:val="28"/>
        </w:rPr>
        <w:t>University Consultancy-In Check List for Submission for Signing</w:t>
      </w:r>
    </w:p>
    <w:p w:rsidR="00E9786C" w:rsidRDefault="00E9786C" w:rsidP="00E9786C">
      <w:pPr>
        <w:jc w:val="center"/>
        <w:rPr>
          <w:b/>
        </w:rPr>
      </w:pPr>
    </w:p>
    <w:p w:rsidR="00E9786C" w:rsidRDefault="00E9786C" w:rsidP="00E9786C">
      <w:pPr>
        <w:jc w:val="both"/>
      </w:pPr>
    </w:p>
    <w:p w:rsidR="00E9786C" w:rsidRDefault="00E9786C" w:rsidP="00E9786C">
      <w:pPr>
        <w:jc w:val="both"/>
      </w:pPr>
      <w:r>
        <w:t>The template consultancy agreeme</w:t>
      </w:r>
      <w:r w:rsidR="00EF0F12">
        <w:t>nt must be signed by an authoriz</w:t>
      </w:r>
      <w:r>
        <w:t>ed signatory of the University or Oxford Brookes Enterprises Ltd.  Please complete and sign this check sheet prior to presentation to the Registrar</w:t>
      </w:r>
      <w:r w:rsidR="00D84D3B">
        <w:t xml:space="preserve"> and Chief Operating Officer</w:t>
      </w:r>
      <w:r>
        <w:t>’s PA</w:t>
      </w:r>
      <w:r w:rsidR="00EF0F12">
        <w:t>, Chris Campbell-Kelly,</w:t>
      </w:r>
      <w:r>
        <w:t xml:space="preserve"> who will arrange fo</w:t>
      </w:r>
      <w:r w:rsidR="00EF0F12">
        <w:t>r it to be signed by an authoriz</w:t>
      </w:r>
      <w:r>
        <w:t>ed signatory.</w:t>
      </w:r>
    </w:p>
    <w:p w:rsidR="00E9786C" w:rsidRDefault="00E9786C" w:rsidP="00E9786C">
      <w:pPr>
        <w:jc w:val="both"/>
      </w:pPr>
    </w:p>
    <w:tbl>
      <w:tblPr>
        <w:tblW w:w="0" w:type="auto"/>
        <w:tblLook w:val="01E0" w:firstRow="1" w:lastRow="1" w:firstColumn="1" w:lastColumn="1" w:noHBand="0" w:noVBand="0"/>
      </w:tblPr>
      <w:tblGrid>
        <w:gridCol w:w="7340"/>
        <w:gridCol w:w="719"/>
        <w:gridCol w:w="239"/>
        <w:gridCol w:w="729"/>
      </w:tblGrid>
      <w:tr w:rsidR="00E9786C">
        <w:tc>
          <w:tcPr>
            <w:tcW w:w="7548" w:type="dxa"/>
            <w:shd w:val="clear" w:color="auto" w:fill="auto"/>
          </w:tcPr>
          <w:p w:rsidR="00E9786C" w:rsidRDefault="00E9786C" w:rsidP="00E9786C">
            <w:pPr>
              <w:jc w:val="both"/>
            </w:pPr>
          </w:p>
        </w:tc>
        <w:tc>
          <w:tcPr>
            <w:tcW w:w="720" w:type="dxa"/>
            <w:shd w:val="clear" w:color="auto" w:fill="auto"/>
          </w:tcPr>
          <w:p w:rsidR="00E9786C" w:rsidRPr="007A26A6" w:rsidRDefault="00E9786C" w:rsidP="00E9786C">
            <w:pPr>
              <w:jc w:val="center"/>
              <w:rPr>
                <w:b/>
              </w:rPr>
            </w:pPr>
            <w:r w:rsidRPr="007A26A6">
              <w:rPr>
                <w:b/>
              </w:rPr>
              <w:t>YES</w:t>
            </w:r>
          </w:p>
        </w:tc>
        <w:tc>
          <w:tcPr>
            <w:tcW w:w="240" w:type="dxa"/>
            <w:shd w:val="clear" w:color="auto" w:fill="auto"/>
          </w:tcPr>
          <w:p w:rsidR="00E9786C" w:rsidRPr="007A26A6" w:rsidRDefault="00E9786C" w:rsidP="00E9786C">
            <w:pPr>
              <w:jc w:val="center"/>
              <w:rPr>
                <w:b/>
              </w:rPr>
            </w:pPr>
          </w:p>
        </w:tc>
        <w:tc>
          <w:tcPr>
            <w:tcW w:w="735" w:type="dxa"/>
            <w:shd w:val="clear" w:color="auto" w:fill="auto"/>
          </w:tcPr>
          <w:p w:rsidR="00E9786C" w:rsidRPr="007A26A6" w:rsidRDefault="00E9786C" w:rsidP="00E9786C">
            <w:pPr>
              <w:jc w:val="center"/>
              <w:rPr>
                <w:b/>
              </w:rPr>
            </w:pPr>
            <w:r w:rsidRPr="007A26A6">
              <w:rPr>
                <w:b/>
              </w:rPr>
              <w:t>NO</w:t>
            </w:r>
          </w:p>
        </w:tc>
      </w:tr>
      <w:tr w:rsidR="00E9786C">
        <w:tc>
          <w:tcPr>
            <w:tcW w:w="7548" w:type="dxa"/>
            <w:shd w:val="clear" w:color="auto" w:fill="auto"/>
          </w:tcPr>
          <w:p w:rsidR="00E9786C" w:rsidRDefault="00E9786C" w:rsidP="00E9786C">
            <w:pPr>
              <w:jc w:val="both"/>
            </w:pPr>
          </w:p>
        </w:tc>
        <w:tc>
          <w:tcPr>
            <w:tcW w:w="720" w:type="dxa"/>
            <w:tcBorders>
              <w:bottom w:val="single" w:sz="4" w:space="0" w:color="auto"/>
            </w:tcBorders>
            <w:shd w:val="clear" w:color="auto" w:fill="auto"/>
          </w:tcPr>
          <w:p w:rsidR="00E9786C" w:rsidRPr="007A26A6" w:rsidRDefault="00E9786C" w:rsidP="00E9786C">
            <w:pPr>
              <w:jc w:val="center"/>
              <w:rPr>
                <w:b/>
              </w:rPr>
            </w:pPr>
          </w:p>
        </w:tc>
        <w:tc>
          <w:tcPr>
            <w:tcW w:w="240" w:type="dxa"/>
            <w:shd w:val="clear" w:color="auto" w:fill="auto"/>
          </w:tcPr>
          <w:p w:rsidR="00E9786C" w:rsidRPr="007A26A6" w:rsidRDefault="00E9786C" w:rsidP="00E9786C">
            <w:pPr>
              <w:jc w:val="center"/>
              <w:rPr>
                <w:b/>
              </w:rPr>
            </w:pPr>
          </w:p>
        </w:tc>
        <w:tc>
          <w:tcPr>
            <w:tcW w:w="735" w:type="dxa"/>
            <w:tcBorders>
              <w:bottom w:val="single" w:sz="4" w:space="0" w:color="auto"/>
            </w:tcBorders>
            <w:shd w:val="clear" w:color="auto" w:fill="auto"/>
          </w:tcPr>
          <w:p w:rsidR="00E9786C" w:rsidRPr="007A26A6" w:rsidRDefault="00E9786C" w:rsidP="00E9786C">
            <w:pPr>
              <w:jc w:val="center"/>
              <w:rPr>
                <w:b/>
              </w:rPr>
            </w:pPr>
          </w:p>
        </w:tc>
      </w:tr>
      <w:tr w:rsidR="00E9786C">
        <w:tc>
          <w:tcPr>
            <w:tcW w:w="7548" w:type="dxa"/>
            <w:tcBorders>
              <w:right w:val="single" w:sz="4" w:space="0" w:color="auto"/>
            </w:tcBorders>
            <w:shd w:val="clear" w:color="auto" w:fill="auto"/>
          </w:tcPr>
          <w:p w:rsidR="00E9786C" w:rsidRPr="007A26A6" w:rsidRDefault="00E9786C" w:rsidP="00E9786C">
            <w:pPr>
              <w:ind w:right="492"/>
              <w:jc w:val="both"/>
              <w:rPr>
                <w:b/>
              </w:rPr>
            </w:pPr>
            <w:r w:rsidRPr="007A26A6">
              <w:rPr>
                <w:b/>
              </w:rPr>
              <w:t>Is the total value of this contract and any others held with the same Consultant £10,000 or less?</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9786C" w:rsidRDefault="00E9786C" w:rsidP="00E9786C">
            <w:pPr>
              <w:jc w:val="both"/>
            </w:pPr>
          </w:p>
        </w:tc>
        <w:tc>
          <w:tcPr>
            <w:tcW w:w="240" w:type="dxa"/>
            <w:tcBorders>
              <w:left w:val="single" w:sz="4" w:space="0" w:color="auto"/>
              <w:right w:val="single" w:sz="4" w:space="0" w:color="auto"/>
            </w:tcBorders>
            <w:shd w:val="clear" w:color="auto" w:fill="auto"/>
          </w:tcPr>
          <w:p w:rsidR="00E9786C" w:rsidRDefault="00E9786C" w:rsidP="00E9786C">
            <w:pPr>
              <w:jc w:val="both"/>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E9786C" w:rsidRDefault="00E9786C" w:rsidP="00E9786C">
            <w:pPr>
              <w:jc w:val="both"/>
            </w:pPr>
          </w:p>
        </w:tc>
      </w:tr>
      <w:tr w:rsidR="00E9786C">
        <w:tc>
          <w:tcPr>
            <w:tcW w:w="7548" w:type="dxa"/>
            <w:shd w:val="clear" w:color="auto" w:fill="auto"/>
          </w:tcPr>
          <w:p w:rsidR="00E9786C" w:rsidRDefault="00E9786C" w:rsidP="00E9786C">
            <w:pPr>
              <w:ind w:right="492"/>
              <w:jc w:val="both"/>
            </w:pPr>
          </w:p>
        </w:tc>
        <w:tc>
          <w:tcPr>
            <w:tcW w:w="720" w:type="dxa"/>
            <w:tcBorders>
              <w:top w:val="single" w:sz="4" w:space="0" w:color="auto"/>
              <w:bottom w:val="single" w:sz="4" w:space="0" w:color="auto"/>
            </w:tcBorders>
            <w:shd w:val="clear" w:color="auto" w:fill="auto"/>
          </w:tcPr>
          <w:p w:rsidR="00E9786C" w:rsidRDefault="00E9786C" w:rsidP="00E9786C">
            <w:pPr>
              <w:jc w:val="both"/>
            </w:pPr>
          </w:p>
        </w:tc>
        <w:tc>
          <w:tcPr>
            <w:tcW w:w="240" w:type="dxa"/>
            <w:shd w:val="clear" w:color="auto" w:fill="auto"/>
          </w:tcPr>
          <w:p w:rsidR="00E9786C" w:rsidRDefault="00E9786C" w:rsidP="00E9786C">
            <w:pPr>
              <w:jc w:val="both"/>
            </w:pPr>
          </w:p>
        </w:tc>
        <w:tc>
          <w:tcPr>
            <w:tcW w:w="735" w:type="dxa"/>
            <w:tcBorders>
              <w:top w:val="single" w:sz="4" w:space="0" w:color="auto"/>
              <w:bottom w:val="single" w:sz="4" w:space="0" w:color="auto"/>
            </w:tcBorders>
            <w:shd w:val="clear" w:color="auto" w:fill="auto"/>
          </w:tcPr>
          <w:p w:rsidR="00E9786C" w:rsidRDefault="00E9786C" w:rsidP="00E9786C">
            <w:pPr>
              <w:jc w:val="both"/>
            </w:pPr>
          </w:p>
        </w:tc>
      </w:tr>
      <w:tr w:rsidR="00E9786C">
        <w:tc>
          <w:tcPr>
            <w:tcW w:w="7548" w:type="dxa"/>
            <w:tcBorders>
              <w:right w:val="single" w:sz="4" w:space="0" w:color="auto"/>
            </w:tcBorders>
            <w:shd w:val="clear" w:color="auto" w:fill="auto"/>
          </w:tcPr>
          <w:p w:rsidR="00E9786C" w:rsidRPr="007A26A6" w:rsidRDefault="00E9786C" w:rsidP="00E9786C">
            <w:pPr>
              <w:ind w:right="492"/>
              <w:jc w:val="both"/>
              <w:rPr>
                <w:b/>
              </w:rPr>
            </w:pPr>
            <w:r w:rsidRPr="007A26A6">
              <w:rPr>
                <w:b/>
              </w:rPr>
              <w:t>Has your Dean or Director approved the engagement of the Contractor and the payment of the Fee?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9786C" w:rsidRDefault="00E9786C" w:rsidP="00E9786C">
            <w:pPr>
              <w:jc w:val="both"/>
            </w:pPr>
          </w:p>
        </w:tc>
        <w:tc>
          <w:tcPr>
            <w:tcW w:w="240" w:type="dxa"/>
            <w:tcBorders>
              <w:left w:val="single" w:sz="4" w:space="0" w:color="auto"/>
              <w:right w:val="single" w:sz="4" w:space="0" w:color="auto"/>
            </w:tcBorders>
            <w:shd w:val="clear" w:color="auto" w:fill="auto"/>
          </w:tcPr>
          <w:p w:rsidR="00E9786C" w:rsidRDefault="00E9786C" w:rsidP="00E9786C">
            <w:pPr>
              <w:jc w:val="both"/>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E9786C" w:rsidRDefault="00E9786C" w:rsidP="00E9786C">
            <w:pPr>
              <w:jc w:val="both"/>
            </w:pPr>
          </w:p>
        </w:tc>
      </w:tr>
      <w:tr w:rsidR="00E9786C">
        <w:tc>
          <w:tcPr>
            <w:tcW w:w="7548" w:type="dxa"/>
            <w:shd w:val="clear" w:color="auto" w:fill="auto"/>
          </w:tcPr>
          <w:p w:rsidR="00E9786C" w:rsidRDefault="00E9786C" w:rsidP="00E9786C">
            <w:pPr>
              <w:ind w:right="492"/>
              <w:jc w:val="both"/>
            </w:pPr>
          </w:p>
        </w:tc>
        <w:tc>
          <w:tcPr>
            <w:tcW w:w="720" w:type="dxa"/>
            <w:tcBorders>
              <w:top w:val="single" w:sz="4" w:space="0" w:color="auto"/>
              <w:bottom w:val="single" w:sz="4" w:space="0" w:color="auto"/>
            </w:tcBorders>
            <w:shd w:val="clear" w:color="auto" w:fill="auto"/>
          </w:tcPr>
          <w:p w:rsidR="00E9786C" w:rsidRDefault="00E9786C" w:rsidP="00E9786C">
            <w:pPr>
              <w:jc w:val="both"/>
            </w:pPr>
          </w:p>
        </w:tc>
        <w:tc>
          <w:tcPr>
            <w:tcW w:w="240" w:type="dxa"/>
            <w:shd w:val="clear" w:color="auto" w:fill="auto"/>
          </w:tcPr>
          <w:p w:rsidR="00E9786C" w:rsidRDefault="00E9786C" w:rsidP="00E9786C">
            <w:pPr>
              <w:jc w:val="both"/>
            </w:pPr>
          </w:p>
        </w:tc>
        <w:tc>
          <w:tcPr>
            <w:tcW w:w="735" w:type="dxa"/>
            <w:tcBorders>
              <w:top w:val="single" w:sz="4" w:space="0" w:color="auto"/>
              <w:bottom w:val="single" w:sz="4" w:space="0" w:color="auto"/>
            </w:tcBorders>
            <w:shd w:val="clear" w:color="auto" w:fill="auto"/>
          </w:tcPr>
          <w:p w:rsidR="00E9786C" w:rsidRDefault="00E9786C" w:rsidP="00E9786C">
            <w:pPr>
              <w:jc w:val="both"/>
            </w:pPr>
          </w:p>
        </w:tc>
      </w:tr>
      <w:tr w:rsidR="00E9786C">
        <w:tc>
          <w:tcPr>
            <w:tcW w:w="7548" w:type="dxa"/>
            <w:tcBorders>
              <w:right w:val="single" w:sz="4" w:space="0" w:color="auto"/>
            </w:tcBorders>
            <w:shd w:val="clear" w:color="auto" w:fill="auto"/>
          </w:tcPr>
          <w:p w:rsidR="00E9786C" w:rsidRPr="007A26A6" w:rsidRDefault="00E9786C" w:rsidP="00E9786C">
            <w:pPr>
              <w:ind w:right="492"/>
              <w:jc w:val="both"/>
              <w:rPr>
                <w:b/>
              </w:rPr>
            </w:pPr>
            <w:r w:rsidRPr="007A26A6">
              <w:rPr>
                <w:b/>
              </w:rPr>
              <w:t>Have you read the guidance notes ‘Engaging Self-employed/ consultancy work’ on the HR intranet site?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9786C" w:rsidRDefault="00E9786C" w:rsidP="00E9786C">
            <w:pPr>
              <w:jc w:val="both"/>
            </w:pPr>
          </w:p>
        </w:tc>
        <w:tc>
          <w:tcPr>
            <w:tcW w:w="240" w:type="dxa"/>
            <w:tcBorders>
              <w:left w:val="single" w:sz="4" w:space="0" w:color="auto"/>
              <w:right w:val="single" w:sz="4" w:space="0" w:color="auto"/>
            </w:tcBorders>
            <w:shd w:val="clear" w:color="auto" w:fill="auto"/>
          </w:tcPr>
          <w:p w:rsidR="00E9786C" w:rsidRDefault="00E9786C" w:rsidP="00E9786C">
            <w:pPr>
              <w:jc w:val="both"/>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E9786C" w:rsidRDefault="00E9786C" w:rsidP="00E9786C">
            <w:pPr>
              <w:jc w:val="both"/>
            </w:pPr>
          </w:p>
        </w:tc>
      </w:tr>
      <w:tr w:rsidR="00E9786C">
        <w:tc>
          <w:tcPr>
            <w:tcW w:w="7548" w:type="dxa"/>
            <w:shd w:val="clear" w:color="auto" w:fill="auto"/>
          </w:tcPr>
          <w:p w:rsidR="00E9786C" w:rsidRDefault="00E9786C" w:rsidP="00E9786C">
            <w:pPr>
              <w:ind w:right="492"/>
              <w:jc w:val="both"/>
            </w:pPr>
          </w:p>
        </w:tc>
        <w:tc>
          <w:tcPr>
            <w:tcW w:w="720" w:type="dxa"/>
            <w:tcBorders>
              <w:top w:val="single" w:sz="4" w:space="0" w:color="auto"/>
              <w:bottom w:val="single" w:sz="4" w:space="0" w:color="auto"/>
            </w:tcBorders>
            <w:shd w:val="clear" w:color="auto" w:fill="auto"/>
          </w:tcPr>
          <w:p w:rsidR="00E9786C" w:rsidRDefault="00E9786C" w:rsidP="00E9786C">
            <w:pPr>
              <w:jc w:val="both"/>
            </w:pPr>
          </w:p>
        </w:tc>
        <w:tc>
          <w:tcPr>
            <w:tcW w:w="240" w:type="dxa"/>
            <w:shd w:val="clear" w:color="auto" w:fill="auto"/>
          </w:tcPr>
          <w:p w:rsidR="00E9786C" w:rsidRDefault="00E9786C" w:rsidP="00E9786C">
            <w:pPr>
              <w:jc w:val="both"/>
            </w:pPr>
          </w:p>
        </w:tc>
        <w:tc>
          <w:tcPr>
            <w:tcW w:w="735" w:type="dxa"/>
            <w:tcBorders>
              <w:top w:val="single" w:sz="4" w:space="0" w:color="auto"/>
              <w:bottom w:val="single" w:sz="4" w:space="0" w:color="auto"/>
            </w:tcBorders>
            <w:shd w:val="clear" w:color="auto" w:fill="auto"/>
          </w:tcPr>
          <w:p w:rsidR="00E9786C" w:rsidRDefault="00E9786C" w:rsidP="00E9786C">
            <w:pPr>
              <w:jc w:val="both"/>
            </w:pPr>
          </w:p>
        </w:tc>
      </w:tr>
      <w:tr w:rsidR="00E9786C">
        <w:tc>
          <w:tcPr>
            <w:tcW w:w="7548" w:type="dxa"/>
            <w:tcBorders>
              <w:right w:val="single" w:sz="4" w:space="0" w:color="auto"/>
            </w:tcBorders>
            <w:shd w:val="clear" w:color="auto" w:fill="auto"/>
          </w:tcPr>
          <w:p w:rsidR="00E9786C" w:rsidRPr="007A26A6" w:rsidRDefault="00E9786C" w:rsidP="00E9786C">
            <w:pPr>
              <w:ind w:right="492"/>
              <w:jc w:val="both"/>
              <w:rPr>
                <w:b/>
              </w:rPr>
            </w:pPr>
            <w:r w:rsidRPr="007A26A6">
              <w:rPr>
                <w:b/>
              </w:rPr>
              <w:t>Is the template unchanged save for the information requested in the template?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9786C" w:rsidRDefault="00E9786C" w:rsidP="00E9786C">
            <w:pPr>
              <w:jc w:val="both"/>
            </w:pPr>
          </w:p>
        </w:tc>
        <w:tc>
          <w:tcPr>
            <w:tcW w:w="240" w:type="dxa"/>
            <w:tcBorders>
              <w:left w:val="single" w:sz="4" w:space="0" w:color="auto"/>
              <w:right w:val="single" w:sz="4" w:space="0" w:color="auto"/>
            </w:tcBorders>
            <w:shd w:val="clear" w:color="auto" w:fill="auto"/>
          </w:tcPr>
          <w:p w:rsidR="00E9786C" w:rsidRDefault="00E9786C" w:rsidP="00E9786C">
            <w:pPr>
              <w:jc w:val="both"/>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E9786C" w:rsidRDefault="00E9786C" w:rsidP="00E9786C">
            <w:pPr>
              <w:jc w:val="both"/>
            </w:pPr>
          </w:p>
        </w:tc>
      </w:tr>
    </w:tbl>
    <w:p w:rsidR="00E9786C" w:rsidRDefault="00E9786C" w:rsidP="00E9786C">
      <w:pPr>
        <w:jc w:val="both"/>
      </w:pPr>
    </w:p>
    <w:p w:rsidR="00E9786C" w:rsidRDefault="00E9786C" w:rsidP="00E9786C">
      <w:pPr>
        <w:jc w:val="both"/>
      </w:pPr>
      <w:r>
        <w:t>If you have answered no to any of the above questions you will need to complete a work instruction form and refer it to Kevin Henderson, Contracts Manager [</w:t>
      </w:r>
      <w:hyperlink r:id="rId7" w:history="1">
        <w:r w:rsidRPr="00015B67">
          <w:rPr>
            <w:rStyle w:val="Hyperlink"/>
          </w:rPr>
          <w:t>khenderson@brookes.ac.uk</w:t>
        </w:r>
      </w:hyperlink>
      <w:r>
        <w:t xml:space="preserve"> or x4199] if the value is up to £100,000 or to Legal Services [</w:t>
      </w:r>
      <w:hyperlink r:id="rId8" w:history="1">
        <w:r w:rsidR="000257D1" w:rsidRPr="004E1151">
          <w:rPr>
            <w:rStyle w:val="Hyperlink"/>
          </w:rPr>
          <w:t>fls-legalservices@brookes.ac.uk</w:t>
        </w:r>
      </w:hyperlink>
      <w:r>
        <w:t xml:space="preserve"> or x5683] if the value is over £100,000.</w:t>
      </w:r>
    </w:p>
    <w:p w:rsidR="00E9786C" w:rsidRDefault="00E9786C" w:rsidP="00E9786C">
      <w:pPr>
        <w:jc w:val="both"/>
      </w:pPr>
    </w:p>
    <w:p w:rsidR="00E9786C" w:rsidRDefault="00E9786C" w:rsidP="00E9786C">
      <w:pPr>
        <w:jc w:val="both"/>
      </w:pPr>
      <w:r>
        <w:t>If you have answered yes to all the above questions please sign the declaration below and forward the signed check list and two copies of the consultancy agreement to the PA to the Registrar</w:t>
      </w:r>
      <w:r w:rsidR="00D84D3B">
        <w:t xml:space="preserve"> and Chief Operating Officer, </w:t>
      </w:r>
      <w:r>
        <w:t>G</w:t>
      </w:r>
      <w:r w:rsidR="00D84D3B">
        <w:t>ipsy Lane – Buckley 2.15</w:t>
      </w:r>
      <w:r w:rsidR="00EF0F12">
        <w:t xml:space="preserve"> and </w:t>
      </w:r>
      <w:r>
        <w:t>he will arrange for it t</w:t>
      </w:r>
      <w:r w:rsidR="00D84D3B">
        <w:t>o be signed and returned to you:</w:t>
      </w:r>
    </w:p>
    <w:p w:rsidR="00E9786C" w:rsidRDefault="00E9786C" w:rsidP="00E9786C">
      <w:pPr>
        <w:jc w:val="both"/>
      </w:pPr>
    </w:p>
    <w:p w:rsidR="00E9786C" w:rsidRPr="00D84D3B" w:rsidRDefault="00E9786C" w:rsidP="00E9786C">
      <w:pPr>
        <w:jc w:val="both"/>
        <w:rPr>
          <w:b/>
        </w:rPr>
      </w:pPr>
      <w:r w:rsidRPr="00D84D3B">
        <w:rPr>
          <w:b/>
        </w:rPr>
        <w:t>I confirm that I have completed the template as directed in the instructions and</w:t>
      </w:r>
      <w:r w:rsidR="00D84D3B">
        <w:rPr>
          <w:b/>
        </w:rPr>
        <w:t xml:space="preserve"> that the</w:t>
      </w:r>
      <w:r w:rsidRPr="00D84D3B">
        <w:rPr>
          <w:b/>
        </w:rPr>
        <w:t xml:space="preserve"> </w:t>
      </w:r>
      <w:r w:rsidR="00D84D3B">
        <w:rPr>
          <w:b/>
        </w:rPr>
        <w:t xml:space="preserve">information </w:t>
      </w:r>
      <w:r w:rsidRPr="00D84D3B">
        <w:rPr>
          <w:b/>
        </w:rPr>
        <w:t>I have given in this check list is true and accurate to the best of my knowledge.</w:t>
      </w:r>
    </w:p>
    <w:p w:rsidR="00E9786C" w:rsidRDefault="00E9786C" w:rsidP="00E9786C">
      <w:pPr>
        <w:jc w:val="both"/>
      </w:pPr>
    </w:p>
    <w:p w:rsidR="00E9786C" w:rsidRDefault="00E9786C" w:rsidP="00E9786C">
      <w:pPr>
        <w:jc w:val="both"/>
      </w:pPr>
    </w:p>
    <w:tbl>
      <w:tblPr>
        <w:tblW w:w="0" w:type="auto"/>
        <w:tblLook w:val="01E0" w:firstRow="1" w:lastRow="1" w:firstColumn="1" w:lastColumn="1" w:noHBand="0" w:noVBand="0"/>
      </w:tblPr>
      <w:tblGrid>
        <w:gridCol w:w="5028"/>
      </w:tblGrid>
      <w:tr w:rsidR="00E9786C">
        <w:tc>
          <w:tcPr>
            <w:tcW w:w="5028" w:type="dxa"/>
            <w:shd w:val="clear" w:color="auto" w:fill="auto"/>
          </w:tcPr>
          <w:p w:rsidR="00E9786C" w:rsidRDefault="00E9786C" w:rsidP="00E9786C">
            <w:pPr>
              <w:jc w:val="both"/>
            </w:pPr>
          </w:p>
          <w:p w:rsidR="00E9786C" w:rsidRDefault="00E9786C" w:rsidP="00E9786C">
            <w:pPr>
              <w:jc w:val="both"/>
            </w:pPr>
            <w:proofErr w:type="gramStart"/>
            <w:r>
              <w:t>Signature  …</w:t>
            </w:r>
            <w:proofErr w:type="gramEnd"/>
            <w:r>
              <w:t>………..…………………………....</w:t>
            </w:r>
          </w:p>
        </w:tc>
      </w:tr>
      <w:tr w:rsidR="00E9786C">
        <w:tc>
          <w:tcPr>
            <w:tcW w:w="5028" w:type="dxa"/>
            <w:shd w:val="clear" w:color="auto" w:fill="auto"/>
          </w:tcPr>
          <w:p w:rsidR="00E9786C" w:rsidRDefault="00E9786C" w:rsidP="00E9786C">
            <w:pPr>
              <w:jc w:val="both"/>
            </w:pPr>
          </w:p>
          <w:p w:rsidR="00E9786C" w:rsidRDefault="00E9786C" w:rsidP="00E9786C">
            <w:pPr>
              <w:jc w:val="both"/>
            </w:pPr>
          </w:p>
          <w:p w:rsidR="00E9786C" w:rsidRDefault="00E9786C" w:rsidP="00E9786C">
            <w:pPr>
              <w:jc w:val="both"/>
            </w:pPr>
            <w:r>
              <w:t>Name</w:t>
            </w:r>
            <w:proofErr w:type="gramStart"/>
            <w:r>
              <w:t>:  …………………………………………...</w:t>
            </w:r>
            <w:proofErr w:type="gramEnd"/>
          </w:p>
        </w:tc>
      </w:tr>
      <w:tr w:rsidR="00E9786C">
        <w:tc>
          <w:tcPr>
            <w:tcW w:w="5028" w:type="dxa"/>
            <w:shd w:val="clear" w:color="auto" w:fill="auto"/>
          </w:tcPr>
          <w:p w:rsidR="00E9786C" w:rsidRDefault="00E9786C" w:rsidP="00E9786C">
            <w:pPr>
              <w:jc w:val="both"/>
            </w:pPr>
          </w:p>
          <w:p w:rsidR="00E9786C" w:rsidRDefault="00E9786C" w:rsidP="00E9786C">
            <w:pPr>
              <w:jc w:val="both"/>
            </w:pPr>
          </w:p>
          <w:p w:rsidR="00E9786C" w:rsidRDefault="00E9786C" w:rsidP="00E9786C">
            <w:pPr>
              <w:jc w:val="both"/>
            </w:pPr>
            <w:r>
              <w:t>Department</w:t>
            </w:r>
            <w:proofErr w:type="gramStart"/>
            <w:r>
              <w:t>:  ……………………………………..</w:t>
            </w:r>
            <w:proofErr w:type="gramEnd"/>
          </w:p>
        </w:tc>
      </w:tr>
      <w:tr w:rsidR="00E9786C">
        <w:tc>
          <w:tcPr>
            <w:tcW w:w="5028" w:type="dxa"/>
            <w:shd w:val="clear" w:color="auto" w:fill="auto"/>
          </w:tcPr>
          <w:p w:rsidR="00E9786C" w:rsidRDefault="00E9786C" w:rsidP="00E9786C">
            <w:pPr>
              <w:jc w:val="both"/>
            </w:pPr>
          </w:p>
          <w:p w:rsidR="00E9786C" w:rsidRDefault="00E9786C" w:rsidP="00E9786C">
            <w:pPr>
              <w:jc w:val="both"/>
            </w:pPr>
          </w:p>
          <w:p w:rsidR="00E9786C" w:rsidRDefault="00E9786C" w:rsidP="00E9786C">
            <w:pPr>
              <w:jc w:val="both"/>
            </w:pPr>
            <w:r>
              <w:t>Date</w:t>
            </w:r>
            <w:proofErr w:type="gramStart"/>
            <w:r>
              <w:t>:  …………………………………………….</w:t>
            </w:r>
            <w:proofErr w:type="gramEnd"/>
          </w:p>
        </w:tc>
      </w:tr>
      <w:tr w:rsidR="00E9786C">
        <w:tc>
          <w:tcPr>
            <w:tcW w:w="5028" w:type="dxa"/>
            <w:shd w:val="clear" w:color="auto" w:fill="auto"/>
          </w:tcPr>
          <w:p w:rsidR="00E9786C" w:rsidRDefault="00E9786C" w:rsidP="00E9786C">
            <w:pPr>
              <w:jc w:val="both"/>
            </w:pPr>
          </w:p>
        </w:tc>
      </w:tr>
    </w:tbl>
    <w:p w:rsidR="00E9786C" w:rsidRDefault="00E9786C" w:rsidP="00E9786C">
      <w:pPr>
        <w:jc w:val="both"/>
      </w:pPr>
    </w:p>
    <w:sectPr w:rsidR="00E9786C" w:rsidSect="00E9786C">
      <w:footerReference w:type="first" r:id="rId9"/>
      <w:pgSz w:w="11907" w:h="16840" w:code="9"/>
      <w:pgMar w:top="1440" w:right="1440" w:bottom="1440" w:left="1440"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DAB" w:rsidRDefault="002C5DAB">
      <w:r>
        <w:separator/>
      </w:r>
    </w:p>
  </w:endnote>
  <w:endnote w:type="continuationSeparator" w:id="0">
    <w:p w:rsidR="002C5DAB" w:rsidRDefault="002C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6C" w:rsidRDefault="00E9786C" w:rsidP="00E9786C">
    <w:pPr>
      <w:pStyle w:val="Footer"/>
      <w:jc w:val="right"/>
    </w:pPr>
    <w:r>
      <w:t>Universit</w:t>
    </w:r>
    <w:r w:rsidR="00D07C49">
      <w:t>y Consultancy-In Check List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DAB" w:rsidRDefault="002C5DAB">
      <w:r>
        <w:separator/>
      </w:r>
    </w:p>
  </w:footnote>
  <w:footnote w:type="continuationSeparator" w:id="0">
    <w:p w:rsidR="002C5DAB" w:rsidRDefault="002C5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634"/>
    <w:rsid w:val="000257D1"/>
    <w:rsid w:val="00042F9E"/>
    <w:rsid w:val="001747D9"/>
    <w:rsid w:val="001749EE"/>
    <w:rsid w:val="00206D66"/>
    <w:rsid w:val="002C5DAB"/>
    <w:rsid w:val="002C6C42"/>
    <w:rsid w:val="007B565A"/>
    <w:rsid w:val="00C02268"/>
    <w:rsid w:val="00C13AE9"/>
    <w:rsid w:val="00CB7BCC"/>
    <w:rsid w:val="00D07C49"/>
    <w:rsid w:val="00D84D3B"/>
    <w:rsid w:val="00E9786C"/>
    <w:rsid w:val="00EF0F12"/>
    <w:rsid w:val="00F81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E2E2C49-FAF2-4401-BF67-DAEA79BA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A7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65842"/>
    <w:rPr>
      <w:color w:val="0000FF"/>
      <w:u w:val="single"/>
    </w:rPr>
  </w:style>
  <w:style w:type="paragraph" w:styleId="Header">
    <w:name w:val="header"/>
    <w:basedOn w:val="Normal"/>
    <w:rsid w:val="00D22FA7"/>
    <w:pPr>
      <w:tabs>
        <w:tab w:val="center" w:pos="4153"/>
        <w:tab w:val="right" w:pos="8306"/>
      </w:tabs>
    </w:pPr>
  </w:style>
  <w:style w:type="paragraph" w:styleId="Footer">
    <w:name w:val="footer"/>
    <w:basedOn w:val="Normal"/>
    <w:rsid w:val="00D22FA7"/>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ls-legalservices@brookes.ac.uk" TargetMode="External"/><Relationship Id="rId3" Type="http://schemas.openxmlformats.org/officeDocument/2006/relationships/settings" Target="settings.xml"/><Relationship Id="rId7" Type="http://schemas.openxmlformats.org/officeDocument/2006/relationships/hyperlink" Target="mailto:khenderson@brookes.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52FB6-D317-4356-A664-C378F7AFB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University Consultancy-In Check List for Submission for Signing</vt:lpstr>
    </vt:vector>
  </TitlesOfParts>
  <Company>Oxford Brookes University</Company>
  <LinksUpToDate>false</LinksUpToDate>
  <CharactersWithSpaces>1862</CharactersWithSpaces>
  <SharedDoc>false</SharedDoc>
  <HLinks>
    <vt:vector size="12" baseType="variant">
      <vt:variant>
        <vt:i4>2228226</vt:i4>
      </vt:variant>
      <vt:variant>
        <vt:i4>3</vt:i4>
      </vt:variant>
      <vt:variant>
        <vt:i4>0</vt:i4>
      </vt:variant>
      <vt:variant>
        <vt:i4>5</vt:i4>
      </vt:variant>
      <vt:variant>
        <vt:lpwstr>mailto:fls-legalservices@brookes.ac.uk</vt:lpwstr>
      </vt:variant>
      <vt:variant>
        <vt:lpwstr/>
      </vt:variant>
      <vt:variant>
        <vt:i4>1376261</vt:i4>
      </vt:variant>
      <vt:variant>
        <vt:i4>0</vt:i4>
      </vt:variant>
      <vt:variant>
        <vt:i4>0</vt:i4>
      </vt:variant>
      <vt:variant>
        <vt:i4>5</vt:i4>
      </vt:variant>
      <vt:variant>
        <vt:lpwstr>mailto:khenderson@brookes.ac.uk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Consultancy-In Check List for Submission for Signing</dc:title>
  <dc:subject/>
  <dc:creator>Natasha Williams</dc:creator>
  <cp:keywords/>
  <cp:lastModifiedBy>Lee Schreckengaust</cp:lastModifiedBy>
  <cp:revision>2</cp:revision>
  <cp:lastPrinted>2007-10-19T11:05:00Z</cp:lastPrinted>
  <dcterms:created xsi:type="dcterms:W3CDTF">2022-12-08T11:56:00Z</dcterms:created>
  <dcterms:modified xsi:type="dcterms:W3CDTF">2022-12-08T11:56:00Z</dcterms:modified>
</cp:coreProperties>
</file>