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554" w:rsidRDefault="00AD69F0">
      <w:pPr>
        <w:rPr>
          <w:b/>
          <w:sz w:val="28"/>
          <w:szCs w:val="28"/>
        </w:rPr>
      </w:pPr>
      <w:r w:rsidRPr="00BD22A0">
        <w:rPr>
          <w:b/>
          <w:sz w:val="28"/>
          <w:szCs w:val="28"/>
        </w:rPr>
        <w:t xml:space="preserve">EDI </w:t>
      </w:r>
      <w:r w:rsidR="006659F0">
        <w:rPr>
          <w:b/>
          <w:sz w:val="28"/>
          <w:szCs w:val="28"/>
        </w:rPr>
        <w:t xml:space="preserve">OBJECTIVES AND </w:t>
      </w:r>
      <w:r w:rsidRPr="00BD22A0">
        <w:rPr>
          <w:b/>
          <w:sz w:val="28"/>
          <w:szCs w:val="28"/>
        </w:rPr>
        <w:t xml:space="preserve">ACTION PLAN 2015 – </w:t>
      </w:r>
      <w:r w:rsidR="004C73AE" w:rsidRPr="00BD22A0">
        <w:rPr>
          <w:b/>
          <w:sz w:val="28"/>
          <w:szCs w:val="28"/>
        </w:rPr>
        <w:t>201</w:t>
      </w:r>
      <w:r w:rsidR="004C73AE">
        <w:rPr>
          <w:b/>
          <w:sz w:val="28"/>
          <w:szCs w:val="28"/>
        </w:rPr>
        <w:t xml:space="preserve">8 </w:t>
      </w:r>
    </w:p>
    <w:p w:rsidR="00AD69F0" w:rsidRPr="000859B7" w:rsidRDefault="000859B7">
      <w:pPr>
        <w:rPr>
          <w:b/>
          <w:i/>
        </w:rPr>
      </w:pPr>
      <w:r>
        <w:rPr>
          <w:b/>
          <w:i/>
        </w:rPr>
        <w:t>Putting policy into practice</w:t>
      </w:r>
    </w:p>
    <w:p w:rsidR="002D3706" w:rsidRDefault="002D3706"/>
    <w:tbl>
      <w:tblPr>
        <w:tblStyle w:val="LightList-Accent3"/>
        <w:tblW w:w="13999" w:type="dxa"/>
        <w:tblLayout w:type="fixed"/>
        <w:tblLook w:val="04A0"/>
      </w:tblPr>
      <w:tblGrid>
        <w:gridCol w:w="534"/>
        <w:gridCol w:w="1984"/>
        <w:gridCol w:w="4111"/>
        <w:gridCol w:w="1134"/>
        <w:gridCol w:w="1559"/>
        <w:gridCol w:w="4677"/>
      </w:tblGrid>
      <w:tr w:rsidR="00AD69F0" w:rsidRPr="00BD22A0">
        <w:trPr>
          <w:cnfStyle w:val="100000000000"/>
        </w:trPr>
        <w:tc>
          <w:tcPr>
            <w:cnfStyle w:val="001000000000"/>
            <w:tcW w:w="534" w:type="dxa"/>
            <w:shd w:val="clear" w:color="auto" w:fill="948A54" w:themeFill="background2" w:themeFillShade="80"/>
          </w:tcPr>
          <w:p w:rsidR="00AD69F0" w:rsidRPr="00BD22A0" w:rsidRDefault="00AD69F0">
            <w:pPr>
              <w:rPr>
                <w:b w:val="0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</w:tcPr>
          <w:p w:rsidR="00AD69F0" w:rsidRPr="00BD22A0" w:rsidRDefault="00415E4E">
            <w:pPr>
              <w:cnfStyle w:val="100000000000"/>
              <w:rPr>
                <w:b w:val="0"/>
              </w:rPr>
            </w:pPr>
            <w:r w:rsidRPr="00BD22A0">
              <w:t>Objective</w:t>
            </w:r>
          </w:p>
        </w:tc>
        <w:tc>
          <w:tcPr>
            <w:tcW w:w="4111" w:type="dxa"/>
            <w:shd w:val="clear" w:color="auto" w:fill="948A54" w:themeFill="background2" w:themeFillShade="80"/>
          </w:tcPr>
          <w:p w:rsidR="00AD69F0" w:rsidRPr="00BD22A0" w:rsidRDefault="00AD69F0">
            <w:pPr>
              <w:cnfStyle w:val="100000000000"/>
              <w:rPr>
                <w:b w:val="0"/>
              </w:rPr>
            </w:pPr>
            <w:r w:rsidRPr="00BD22A0">
              <w:t>Proposed action</w:t>
            </w:r>
          </w:p>
        </w:tc>
        <w:tc>
          <w:tcPr>
            <w:tcW w:w="1134" w:type="dxa"/>
            <w:shd w:val="clear" w:color="auto" w:fill="948A54" w:themeFill="background2" w:themeFillShade="80"/>
          </w:tcPr>
          <w:p w:rsidR="00AD69F0" w:rsidRPr="00BD22A0" w:rsidRDefault="00AD69F0">
            <w:pPr>
              <w:cnfStyle w:val="100000000000"/>
              <w:rPr>
                <w:b w:val="0"/>
              </w:rPr>
            </w:pPr>
            <w:r w:rsidRPr="00BD22A0">
              <w:t>Timescale</w:t>
            </w:r>
          </w:p>
        </w:tc>
        <w:tc>
          <w:tcPr>
            <w:tcW w:w="1559" w:type="dxa"/>
            <w:shd w:val="clear" w:color="auto" w:fill="948A54" w:themeFill="background2" w:themeFillShade="80"/>
          </w:tcPr>
          <w:p w:rsidR="00AD69F0" w:rsidRDefault="00AD69F0">
            <w:pPr>
              <w:cnfStyle w:val="100000000000"/>
            </w:pPr>
            <w:r w:rsidRPr="00BD22A0">
              <w:t>Responsibility</w:t>
            </w:r>
          </w:p>
          <w:p w:rsidR="000E2DF6" w:rsidRPr="00BD22A0" w:rsidRDefault="000E2DF6">
            <w:pPr>
              <w:cnfStyle w:val="100000000000"/>
              <w:rPr>
                <w:b w:val="0"/>
              </w:rPr>
            </w:pPr>
          </w:p>
        </w:tc>
        <w:tc>
          <w:tcPr>
            <w:tcW w:w="4677" w:type="dxa"/>
            <w:shd w:val="clear" w:color="auto" w:fill="948A54" w:themeFill="background2" w:themeFillShade="80"/>
          </w:tcPr>
          <w:p w:rsidR="00AD69F0" w:rsidRPr="00BD22A0" w:rsidRDefault="00BD22A0">
            <w:pPr>
              <w:cnfStyle w:val="100000000000"/>
              <w:rPr>
                <w:b w:val="0"/>
              </w:rPr>
            </w:pPr>
            <w:r w:rsidRPr="00BD22A0">
              <w:t>Outcomes</w:t>
            </w:r>
          </w:p>
        </w:tc>
      </w:tr>
      <w:tr w:rsidR="006659F0" w:rsidRPr="00DC2863">
        <w:trPr>
          <w:cnfStyle w:val="000000100000"/>
        </w:trPr>
        <w:tc>
          <w:tcPr>
            <w:cnfStyle w:val="001000000000"/>
            <w:tcW w:w="534" w:type="dxa"/>
          </w:tcPr>
          <w:p w:rsidR="006659F0" w:rsidRPr="00DC2863" w:rsidRDefault="006659F0" w:rsidP="003F5554">
            <w:pPr>
              <w:spacing w:before="120" w:after="120"/>
              <w:rPr>
                <w:b w:val="0"/>
              </w:rPr>
            </w:pPr>
            <w:r w:rsidRPr="00DC2863">
              <w:t>1</w:t>
            </w:r>
          </w:p>
        </w:tc>
        <w:tc>
          <w:tcPr>
            <w:tcW w:w="13465" w:type="dxa"/>
            <w:gridSpan w:val="5"/>
          </w:tcPr>
          <w:p w:rsidR="006659F0" w:rsidRPr="00832C48" w:rsidRDefault="00017EDB" w:rsidP="00832C48">
            <w:pPr>
              <w:spacing w:before="120" w:after="120"/>
              <w:cnfStyle w:val="000000100000"/>
              <w:rPr>
                <w:b/>
              </w:rPr>
            </w:pPr>
            <w:r>
              <w:rPr>
                <w:b/>
              </w:rPr>
              <w:t>Work towards a more diverse workforce and e</w:t>
            </w:r>
            <w:r w:rsidR="00832C48" w:rsidRPr="00832C48">
              <w:rPr>
                <w:b/>
              </w:rPr>
              <w:t xml:space="preserve">nsure opportunities for learning, personal development and employment promote EDI </w:t>
            </w:r>
          </w:p>
        </w:tc>
      </w:tr>
      <w:tr w:rsidR="004A661D">
        <w:tc>
          <w:tcPr>
            <w:cnfStyle w:val="001000000000"/>
            <w:tcW w:w="534" w:type="dxa"/>
            <w:vMerge w:val="restart"/>
          </w:tcPr>
          <w:p w:rsidR="004A661D" w:rsidRDefault="004A661D" w:rsidP="003F5554"/>
        </w:tc>
        <w:tc>
          <w:tcPr>
            <w:tcW w:w="1984" w:type="dxa"/>
            <w:vMerge w:val="restart"/>
          </w:tcPr>
          <w:p w:rsidR="004A661D" w:rsidRDefault="004A661D" w:rsidP="003F5554">
            <w:pPr>
              <w:cnfStyle w:val="000000000000"/>
            </w:pPr>
            <w:r>
              <w:t>Gender equality</w:t>
            </w:r>
          </w:p>
        </w:tc>
        <w:tc>
          <w:tcPr>
            <w:tcW w:w="4111" w:type="dxa"/>
          </w:tcPr>
          <w:p w:rsidR="004A661D" w:rsidRDefault="004A661D" w:rsidP="00017EDB">
            <w:pPr>
              <w:cnfStyle w:val="000000000000"/>
            </w:pPr>
            <w:r>
              <w:t>Renew University Athena SWAN award – consider Silver Award</w:t>
            </w:r>
          </w:p>
        </w:tc>
        <w:tc>
          <w:tcPr>
            <w:tcW w:w="1134" w:type="dxa"/>
          </w:tcPr>
          <w:p w:rsidR="004A661D" w:rsidRPr="00B25FF7" w:rsidRDefault="00B25FF7" w:rsidP="003F5554">
            <w:pPr>
              <w:cnfStyle w:val="000000000000"/>
            </w:pPr>
            <w:r>
              <w:t>Spring 2016</w:t>
            </w:r>
          </w:p>
        </w:tc>
        <w:tc>
          <w:tcPr>
            <w:tcW w:w="1559" w:type="dxa"/>
          </w:tcPr>
          <w:p w:rsidR="004A661D" w:rsidRDefault="00B25FF7" w:rsidP="003F5554">
            <w:pPr>
              <w:cnfStyle w:val="000000000000"/>
            </w:pPr>
            <w:r>
              <w:t>EDIAG</w:t>
            </w:r>
          </w:p>
        </w:tc>
        <w:tc>
          <w:tcPr>
            <w:tcW w:w="4677" w:type="dxa"/>
          </w:tcPr>
          <w:p w:rsidR="004A661D" w:rsidRDefault="004A661D" w:rsidP="007E7302">
            <w:pPr>
              <w:cnfStyle w:val="000000000000"/>
            </w:pPr>
            <w:r>
              <w:t xml:space="preserve">Enhanced commitment to women’s career development in </w:t>
            </w:r>
            <w:r w:rsidR="007E7302">
              <w:t>STEMM</w:t>
            </w:r>
            <w:r w:rsidR="00ED0E2F">
              <w:t xml:space="preserve">subjects at Brookes </w:t>
            </w:r>
          </w:p>
        </w:tc>
      </w:tr>
      <w:tr w:rsidR="004A661D">
        <w:trPr>
          <w:cnfStyle w:val="000000100000"/>
        </w:trPr>
        <w:tc>
          <w:tcPr>
            <w:cnfStyle w:val="001000000000"/>
            <w:tcW w:w="534" w:type="dxa"/>
            <w:vMerge/>
          </w:tcPr>
          <w:p w:rsidR="004A661D" w:rsidRDefault="004A661D" w:rsidP="003F5554"/>
        </w:tc>
        <w:tc>
          <w:tcPr>
            <w:tcW w:w="1984" w:type="dxa"/>
            <w:vMerge/>
          </w:tcPr>
          <w:p w:rsidR="004A661D" w:rsidRDefault="004A661D" w:rsidP="003F5554">
            <w:pPr>
              <w:cnfStyle w:val="000000100000"/>
            </w:pPr>
          </w:p>
        </w:tc>
        <w:tc>
          <w:tcPr>
            <w:tcW w:w="4111" w:type="dxa"/>
          </w:tcPr>
          <w:p w:rsidR="004A661D" w:rsidRPr="00515770" w:rsidRDefault="004A661D" w:rsidP="003F5554">
            <w:pPr>
              <w:cnfStyle w:val="000000100000"/>
            </w:pPr>
            <w:r w:rsidRPr="00515770">
              <w:t xml:space="preserve">Implement Action Plans under TDE/HLS Athena </w:t>
            </w:r>
            <w:r>
              <w:t>SWAN</w:t>
            </w:r>
            <w:r w:rsidRPr="00515770">
              <w:t xml:space="preserve"> awards</w:t>
            </w:r>
          </w:p>
          <w:p w:rsidR="004A661D" w:rsidRPr="00515770" w:rsidRDefault="004A661D" w:rsidP="003F5554">
            <w:pPr>
              <w:cnfStyle w:val="000000100000"/>
            </w:pPr>
          </w:p>
        </w:tc>
        <w:tc>
          <w:tcPr>
            <w:tcW w:w="1134" w:type="dxa"/>
          </w:tcPr>
          <w:p w:rsidR="004A661D" w:rsidRDefault="00B25FF7" w:rsidP="00837F89">
            <w:pPr>
              <w:cnfStyle w:val="000000100000"/>
            </w:pPr>
            <w:r>
              <w:t xml:space="preserve">From </w:t>
            </w:r>
            <w:r w:rsidR="00837F89">
              <w:t>May</w:t>
            </w:r>
            <w:r>
              <w:t xml:space="preserve"> 2015</w:t>
            </w:r>
          </w:p>
        </w:tc>
        <w:tc>
          <w:tcPr>
            <w:tcW w:w="1559" w:type="dxa"/>
          </w:tcPr>
          <w:p w:rsidR="004A661D" w:rsidRDefault="00B25FF7" w:rsidP="003F5554">
            <w:pPr>
              <w:cnfStyle w:val="000000100000"/>
            </w:pPr>
            <w:r>
              <w:t>TDE/HLS</w:t>
            </w:r>
          </w:p>
        </w:tc>
        <w:tc>
          <w:tcPr>
            <w:tcW w:w="4677" w:type="dxa"/>
          </w:tcPr>
          <w:p w:rsidR="004A661D" w:rsidRDefault="00B25FF7" w:rsidP="00837F89">
            <w:pPr>
              <w:cnfStyle w:val="000000100000"/>
            </w:pPr>
            <w:r>
              <w:t xml:space="preserve">Applications submitted Nov 2014 –outcomes known </w:t>
            </w:r>
            <w:r w:rsidR="00837F89">
              <w:t xml:space="preserve">May </w:t>
            </w:r>
            <w:r>
              <w:t>2015</w:t>
            </w:r>
          </w:p>
        </w:tc>
      </w:tr>
      <w:tr w:rsidR="004A661D">
        <w:tc>
          <w:tcPr>
            <w:cnfStyle w:val="001000000000"/>
            <w:tcW w:w="534" w:type="dxa"/>
            <w:vMerge/>
          </w:tcPr>
          <w:p w:rsidR="004A661D" w:rsidRDefault="004A661D" w:rsidP="003F5554"/>
        </w:tc>
        <w:tc>
          <w:tcPr>
            <w:tcW w:w="1984" w:type="dxa"/>
            <w:vMerge/>
          </w:tcPr>
          <w:p w:rsidR="004A661D" w:rsidRDefault="004A661D" w:rsidP="003F5554">
            <w:pPr>
              <w:cnfStyle w:val="000000000000"/>
            </w:pPr>
          </w:p>
        </w:tc>
        <w:tc>
          <w:tcPr>
            <w:tcW w:w="4111" w:type="dxa"/>
          </w:tcPr>
          <w:p w:rsidR="004A661D" w:rsidRDefault="00ED0E2F" w:rsidP="00017EDB">
            <w:pPr>
              <w:cnfStyle w:val="000000000000"/>
            </w:pPr>
            <w:r>
              <w:t xml:space="preserve">Consider applying </w:t>
            </w:r>
            <w:r w:rsidR="004A661D">
              <w:t>for ECU Gender Charter Mark</w:t>
            </w:r>
          </w:p>
        </w:tc>
        <w:tc>
          <w:tcPr>
            <w:tcW w:w="1134" w:type="dxa"/>
          </w:tcPr>
          <w:p w:rsidR="004A661D" w:rsidRDefault="00837F89" w:rsidP="003F5554">
            <w:pPr>
              <w:cnfStyle w:val="000000000000"/>
            </w:pPr>
            <w:r>
              <w:t xml:space="preserve">From </w:t>
            </w:r>
            <w:r w:rsidR="00B25FF7">
              <w:t>April 2016</w:t>
            </w:r>
          </w:p>
        </w:tc>
        <w:tc>
          <w:tcPr>
            <w:tcW w:w="1559" w:type="dxa"/>
          </w:tcPr>
          <w:p w:rsidR="004A661D" w:rsidRDefault="004A661D" w:rsidP="003F5554">
            <w:pPr>
              <w:cnfStyle w:val="000000000000"/>
            </w:pPr>
            <w:r>
              <w:t>EDI Advisory group</w:t>
            </w:r>
          </w:p>
        </w:tc>
        <w:tc>
          <w:tcPr>
            <w:tcW w:w="4677" w:type="dxa"/>
          </w:tcPr>
          <w:p w:rsidR="004A661D" w:rsidRDefault="004A661D" w:rsidP="003F5554">
            <w:pPr>
              <w:cnfStyle w:val="000000000000"/>
            </w:pPr>
            <w:r>
              <w:t>Set up a schedule for applications from the non-STEMM areas</w:t>
            </w:r>
          </w:p>
        </w:tc>
      </w:tr>
      <w:tr w:rsidR="004A661D">
        <w:trPr>
          <w:cnfStyle w:val="000000100000"/>
        </w:trPr>
        <w:tc>
          <w:tcPr>
            <w:cnfStyle w:val="001000000000"/>
            <w:tcW w:w="534" w:type="dxa"/>
            <w:vMerge/>
          </w:tcPr>
          <w:p w:rsidR="004A661D" w:rsidRDefault="004A661D" w:rsidP="003F5554"/>
        </w:tc>
        <w:tc>
          <w:tcPr>
            <w:tcW w:w="1984" w:type="dxa"/>
            <w:vMerge/>
          </w:tcPr>
          <w:p w:rsidR="004A661D" w:rsidRDefault="004A661D" w:rsidP="003F5554">
            <w:pPr>
              <w:cnfStyle w:val="000000100000"/>
            </w:pPr>
          </w:p>
        </w:tc>
        <w:tc>
          <w:tcPr>
            <w:tcW w:w="4111" w:type="dxa"/>
          </w:tcPr>
          <w:p w:rsidR="004A661D" w:rsidRPr="00034518" w:rsidRDefault="004A661D" w:rsidP="003F5554">
            <w:pPr>
              <w:cnfStyle w:val="000000100000"/>
              <w:rPr>
                <w:b/>
              </w:rPr>
            </w:pPr>
            <w:r>
              <w:t xml:space="preserve">Implement </w:t>
            </w:r>
            <w:r w:rsidRPr="00515770">
              <w:t>HR Excellence in Research Action Plan</w:t>
            </w:r>
          </w:p>
        </w:tc>
        <w:tc>
          <w:tcPr>
            <w:tcW w:w="1134" w:type="dxa"/>
          </w:tcPr>
          <w:p w:rsidR="004A661D" w:rsidRDefault="00B25FF7" w:rsidP="003F5554">
            <w:pPr>
              <w:cnfStyle w:val="000000100000"/>
            </w:pPr>
            <w:r>
              <w:t>Ongoing</w:t>
            </w:r>
          </w:p>
        </w:tc>
        <w:tc>
          <w:tcPr>
            <w:tcW w:w="1559" w:type="dxa"/>
          </w:tcPr>
          <w:p w:rsidR="004A661D" w:rsidRDefault="00B25FF7" w:rsidP="003F5554">
            <w:pPr>
              <w:cnfStyle w:val="000000100000"/>
            </w:pPr>
            <w:r>
              <w:t>RBDO</w:t>
            </w:r>
          </w:p>
        </w:tc>
        <w:tc>
          <w:tcPr>
            <w:tcW w:w="4677" w:type="dxa"/>
          </w:tcPr>
          <w:p w:rsidR="004A661D" w:rsidRDefault="00B25FF7" w:rsidP="00ED0E2F">
            <w:pPr>
              <w:cnfStyle w:val="000000100000"/>
            </w:pPr>
            <w:r>
              <w:t xml:space="preserve">Enhance proportion of women who are REF returnable </w:t>
            </w:r>
          </w:p>
        </w:tc>
      </w:tr>
      <w:tr w:rsidR="004A661D">
        <w:tc>
          <w:tcPr>
            <w:cnfStyle w:val="001000000000"/>
            <w:tcW w:w="534" w:type="dxa"/>
            <w:vMerge/>
          </w:tcPr>
          <w:p w:rsidR="004A661D" w:rsidRDefault="004A661D" w:rsidP="003F5554"/>
        </w:tc>
        <w:tc>
          <w:tcPr>
            <w:tcW w:w="1984" w:type="dxa"/>
            <w:vMerge/>
          </w:tcPr>
          <w:p w:rsidR="004A661D" w:rsidRDefault="004A661D" w:rsidP="003F5554">
            <w:pPr>
              <w:cnfStyle w:val="000000000000"/>
            </w:pPr>
          </w:p>
        </w:tc>
        <w:tc>
          <w:tcPr>
            <w:tcW w:w="4111" w:type="dxa"/>
          </w:tcPr>
          <w:p w:rsidR="004A661D" w:rsidRDefault="004A661D" w:rsidP="003F5554">
            <w:pPr>
              <w:cnfStyle w:val="000000000000"/>
            </w:pPr>
            <w:r>
              <w:t>Promote new Shared Parental Leave Policy</w:t>
            </w:r>
          </w:p>
          <w:p w:rsidR="004A661D" w:rsidRDefault="004A661D" w:rsidP="003F5554">
            <w:pPr>
              <w:cnfStyle w:val="000000000000"/>
            </w:pPr>
            <w:r>
              <w:t>and monitor take-up</w:t>
            </w:r>
          </w:p>
        </w:tc>
        <w:tc>
          <w:tcPr>
            <w:tcW w:w="1134" w:type="dxa"/>
          </w:tcPr>
          <w:p w:rsidR="004A661D" w:rsidRDefault="00B25FF7" w:rsidP="00837F89">
            <w:pPr>
              <w:cnfStyle w:val="000000000000"/>
            </w:pPr>
            <w:r>
              <w:t xml:space="preserve">From </w:t>
            </w:r>
            <w:r w:rsidR="00837F89">
              <w:t>April</w:t>
            </w:r>
            <w:r>
              <w:t xml:space="preserve"> 2015</w:t>
            </w:r>
          </w:p>
        </w:tc>
        <w:tc>
          <w:tcPr>
            <w:tcW w:w="1559" w:type="dxa"/>
          </w:tcPr>
          <w:p w:rsidR="004A661D" w:rsidRDefault="004A661D" w:rsidP="003F5554">
            <w:pPr>
              <w:cnfStyle w:val="000000000000"/>
            </w:pPr>
            <w:r>
              <w:t>HR</w:t>
            </w:r>
          </w:p>
        </w:tc>
        <w:tc>
          <w:tcPr>
            <w:tcW w:w="4677" w:type="dxa"/>
          </w:tcPr>
          <w:p w:rsidR="004A661D" w:rsidRDefault="004A661D" w:rsidP="003F5554">
            <w:pPr>
              <w:cnfStyle w:val="000000000000"/>
            </w:pPr>
            <w:r>
              <w:t>Greater awareness of new provision</w:t>
            </w:r>
          </w:p>
          <w:p w:rsidR="004A661D" w:rsidRDefault="004A661D" w:rsidP="003F5554">
            <w:pPr>
              <w:cnfStyle w:val="000000000000"/>
            </w:pPr>
            <w:r>
              <w:t>and evaluation of impact</w:t>
            </w:r>
          </w:p>
        </w:tc>
      </w:tr>
      <w:tr w:rsidR="004A661D">
        <w:trPr>
          <w:cnfStyle w:val="000000100000"/>
        </w:trPr>
        <w:tc>
          <w:tcPr>
            <w:cnfStyle w:val="001000000000"/>
            <w:tcW w:w="534" w:type="dxa"/>
            <w:vMerge/>
          </w:tcPr>
          <w:p w:rsidR="004A661D" w:rsidRDefault="004A661D" w:rsidP="003F5554"/>
        </w:tc>
        <w:tc>
          <w:tcPr>
            <w:tcW w:w="1984" w:type="dxa"/>
            <w:vMerge/>
          </w:tcPr>
          <w:p w:rsidR="004A661D" w:rsidRDefault="004A661D" w:rsidP="003F5554">
            <w:pPr>
              <w:cnfStyle w:val="000000100000"/>
            </w:pPr>
          </w:p>
        </w:tc>
        <w:tc>
          <w:tcPr>
            <w:tcW w:w="4111" w:type="dxa"/>
          </w:tcPr>
          <w:p w:rsidR="004A661D" w:rsidRDefault="004A661D" w:rsidP="00017EDB">
            <w:pPr>
              <w:cnfStyle w:val="000000100000"/>
            </w:pPr>
            <w:r>
              <w:t>Review flexible working policy and promote a more diverse range of case studies</w:t>
            </w:r>
          </w:p>
        </w:tc>
        <w:tc>
          <w:tcPr>
            <w:tcW w:w="1134" w:type="dxa"/>
          </w:tcPr>
          <w:p w:rsidR="004A661D" w:rsidRDefault="00B25FF7" w:rsidP="003F5554">
            <w:pPr>
              <w:cnfStyle w:val="000000100000"/>
            </w:pPr>
            <w:r>
              <w:t>By July 2015</w:t>
            </w:r>
          </w:p>
        </w:tc>
        <w:tc>
          <w:tcPr>
            <w:tcW w:w="1559" w:type="dxa"/>
          </w:tcPr>
          <w:p w:rsidR="004A661D" w:rsidRDefault="004A661D" w:rsidP="003F5554">
            <w:pPr>
              <w:cnfStyle w:val="000000100000"/>
            </w:pPr>
            <w:r>
              <w:t>HR/CDPRP</w:t>
            </w:r>
          </w:p>
        </w:tc>
        <w:tc>
          <w:tcPr>
            <w:tcW w:w="4677" w:type="dxa"/>
          </w:tcPr>
          <w:p w:rsidR="004A661D" w:rsidRDefault="004A661D" w:rsidP="003F5554">
            <w:pPr>
              <w:cnfStyle w:val="000000100000"/>
            </w:pPr>
            <w:r>
              <w:t>Help managers and staff approach flexible working in a creative and mutually beneficial way</w:t>
            </w:r>
          </w:p>
        </w:tc>
      </w:tr>
      <w:tr w:rsidR="004A661D">
        <w:tc>
          <w:tcPr>
            <w:cnfStyle w:val="001000000000"/>
            <w:tcW w:w="534" w:type="dxa"/>
            <w:vMerge/>
          </w:tcPr>
          <w:p w:rsidR="004A661D" w:rsidRDefault="004A661D" w:rsidP="003F5554"/>
        </w:tc>
        <w:tc>
          <w:tcPr>
            <w:tcW w:w="1984" w:type="dxa"/>
            <w:vMerge/>
          </w:tcPr>
          <w:p w:rsidR="004A661D" w:rsidRDefault="004A661D" w:rsidP="003F5554">
            <w:pPr>
              <w:cnfStyle w:val="000000000000"/>
            </w:pPr>
          </w:p>
        </w:tc>
        <w:tc>
          <w:tcPr>
            <w:tcW w:w="4111" w:type="dxa"/>
          </w:tcPr>
          <w:p w:rsidR="004A661D" w:rsidRDefault="004A661D" w:rsidP="00ED0E2F">
            <w:pPr>
              <w:cnfStyle w:val="000000000000"/>
            </w:pPr>
            <w:r>
              <w:t>Review impact of Aurora, Springboard</w:t>
            </w:r>
            <w:r w:rsidR="00ED0E2F">
              <w:t>,</w:t>
            </w:r>
            <w:r>
              <w:t xml:space="preserve"> Navigator </w:t>
            </w:r>
            <w:r w:rsidR="00ED0E2F">
              <w:t xml:space="preserve">and Freshsteps </w:t>
            </w:r>
            <w:r>
              <w:t>development programmes</w:t>
            </w:r>
          </w:p>
        </w:tc>
        <w:tc>
          <w:tcPr>
            <w:tcW w:w="1134" w:type="dxa"/>
          </w:tcPr>
          <w:p w:rsidR="004A661D" w:rsidRDefault="00B25FF7" w:rsidP="003F5554">
            <w:pPr>
              <w:cnfStyle w:val="000000000000"/>
            </w:pPr>
            <w:r>
              <w:t>By July 2015</w:t>
            </w:r>
          </w:p>
        </w:tc>
        <w:tc>
          <w:tcPr>
            <w:tcW w:w="1559" w:type="dxa"/>
          </w:tcPr>
          <w:p w:rsidR="004A661D" w:rsidRDefault="004A661D" w:rsidP="003F5554">
            <w:pPr>
              <w:cnfStyle w:val="000000000000"/>
            </w:pPr>
            <w:r>
              <w:t>OCSLD</w:t>
            </w:r>
          </w:p>
        </w:tc>
        <w:tc>
          <w:tcPr>
            <w:tcW w:w="4677" w:type="dxa"/>
          </w:tcPr>
          <w:p w:rsidR="004A661D" w:rsidRDefault="004A661D" w:rsidP="003F5554">
            <w:pPr>
              <w:cnfStyle w:val="000000000000"/>
            </w:pPr>
            <w:r>
              <w:t>Ensure that development programmes are meeting their aims</w:t>
            </w:r>
          </w:p>
        </w:tc>
      </w:tr>
      <w:tr w:rsidR="004A661D">
        <w:trPr>
          <w:cnfStyle w:val="000000100000"/>
        </w:trPr>
        <w:tc>
          <w:tcPr>
            <w:cnfStyle w:val="001000000000"/>
            <w:tcW w:w="534" w:type="dxa"/>
            <w:vMerge/>
          </w:tcPr>
          <w:p w:rsidR="004A661D" w:rsidRDefault="004A661D" w:rsidP="00ED0E2F"/>
        </w:tc>
        <w:tc>
          <w:tcPr>
            <w:tcW w:w="1984" w:type="dxa"/>
            <w:vMerge/>
          </w:tcPr>
          <w:p w:rsidR="004A661D" w:rsidRDefault="004A661D">
            <w:pPr>
              <w:cnfStyle w:val="000000100000"/>
            </w:pPr>
          </w:p>
        </w:tc>
        <w:tc>
          <w:tcPr>
            <w:tcW w:w="4111" w:type="dxa"/>
          </w:tcPr>
          <w:p w:rsidR="004A661D" w:rsidRDefault="004A661D">
            <w:pPr>
              <w:cnfStyle w:val="000000100000"/>
            </w:pPr>
            <w:r>
              <w:t xml:space="preserve">Undertake Equal Pay Review – include Race and Disability </w:t>
            </w:r>
          </w:p>
        </w:tc>
        <w:tc>
          <w:tcPr>
            <w:tcW w:w="1134" w:type="dxa"/>
          </w:tcPr>
          <w:p w:rsidR="004A661D" w:rsidRDefault="00ED0E2F">
            <w:pPr>
              <w:cnfStyle w:val="000000100000"/>
            </w:pPr>
            <w:r>
              <w:t xml:space="preserve">By </w:t>
            </w:r>
            <w:r w:rsidR="004A661D" w:rsidRPr="00837F89">
              <w:t>Jan 2016</w:t>
            </w:r>
          </w:p>
        </w:tc>
        <w:tc>
          <w:tcPr>
            <w:tcW w:w="1559" w:type="dxa"/>
          </w:tcPr>
          <w:p w:rsidR="004A661D" w:rsidRDefault="004A661D">
            <w:pPr>
              <w:cnfStyle w:val="000000100000"/>
            </w:pPr>
            <w:r>
              <w:t>HR</w:t>
            </w:r>
          </w:p>
        </w:tc>
        <w:tc>
          <w:tcPr>
            <w:tcW w:w="4677" w:type="dxa"/>
          </w:tcPr>
          <w:p w:rsidR="004A661D" w:rsidRDefault="004A661D">
            <w:pPr>
              <w:cnfStyle w:val="000000100000"/>
            </w:pPr>
            <w:r>
              <w:t>Ensure equal pay for work of equal value – pay gap to be less than 5% for each group</w:t>
            </w:r>
          </w:p>
          <w:p w:rsidR="004A661D" w:rsidRDefault="004A661D">
            <w:pPr>
              <w:cnfStyle w:val="000000100000"/>
            </w:pPr>
            <w:r w:rsidRPr="00837F89">
              <w:t>Review impact of new Associated Lecturer policy</w:t>
            </w:r>
          </w:p>
        </w:tc>
      </w:tr>
      <w:tr w:rsidR="004A661D">
        <w:tc>
          <w:tcPr>
            <w:cnfStyle w:val="001000000000"/>
            <w:tcW w:w="534" w:type="dxa"/>
            <w:vMerge w:val="restart"/>
          </w:tcPr>
          <w:p w:rsidR="004A661D" w:rsidRDefault="004A661D" w:rsidP="003F5554"/>
        </w:tc>
        <w:tc>
          <w:tcPr>
            <w:tcW w:w="1984" w:type="dxa"/>
            <w:vMerge w:val="restart"/>
          </w:tcPr>
          <w:p w:rsidR="004A661D" w:rsidRDefault="004A661D" w:rsidP="003F5554">
            <w:pPr>
              <w:cnfStyle w:val="000000000000"/>
            </w:pPr>
            <w:r>
              <w:t>Race equality</w:t>
            </w:r>
          </w:p>
        </w:tc>
        <w:tc>
          <w:tcPr>
            <w:tcW w:w="4111" w:type="dxa"/>
          </w:tcPr>
          <w:p w:rsidR="004A661D" w:rsidRDefault="004A661D" w:rsidP="003F5554">
            <w:pPr>
              <w:cnfStyle w:val="000000000000"/>
            </w:pPr>
            <w:r>
              <w:t xml:space="preserve">Submit application for Race Equality Charter Mark Bronze award and implement </w:t>
            </w:r>
            <w:r w:rsidRPr="00515770">
              <w:t>Action Plan</w:t>
            </w:r>
          </w:p>
        </w:tc>
        <w:tc>
          <w:tcPr>
            <w:tcW w:w="1134" w:type="dxa"/>
          </w:tcPr>
          <w:p w:rsidR="004A661D" w:rsidRDefault="004A661D" w:rsidP="003F5554">
            <w:pPr>
              <w:cnfStyle w:val="000000000000"/>
            </w:pPr>
            <w:r>
              <w:t>April 2015</w:t>
            </w:r>
          </w:p>
        </w:tc>
        <w:tc>
          <w:tcPr>
            <w:tcW w:w="1559" w:type="dxa"/>
          </w:tcPr>
          <w:p w:rsidR="004A661D" w:rsidRDefault="00B25FF7" w:rsidP="003F5554">
            <w:pPr>
              <w:cnfStyle w:val="000000000000"/>
            </w:pPr>
            <w:r>
              <w:t>RECM Steering Group</w:t>
            </w:r>
          </w:p>
        </w:tc>
        <w:tc>
          <w:tcPr>
            <w:tcW w:w="4677" w:type="dxa"/>
          </w:tcPr>
          <w:p w:rsidR="004A661D" w:rsidRDefault="004A661D" w:rsidP="00577561">
            <w:pPr>
              <w:cnfStyle w:val="000000000000"/>
            </w:pPr>
            <w:r>
              <w:t>Successful award of charter mark</w:t>
            </w:r>
            <w:r w:rsidR="00577561">
              <w:t>, improved attraction of</w:t>
            </w:r>
            <w:r>
              <w:t xml:space="preserve"> and better experience for BME staff and students</w:t>
            </w:r>
          </w:p>
        </w:tc>
      </w:tr>
      <w:tr w:rsidR="004A661D">
        <w:trPr>
          <w:cnfStyle w:val="000000100000"/>
        </w:trPr>
        <w:tc>
          <w:tcPr>
            <w:cnfStyle w:val="001000000000"/>
            <w:tcW w:w="534" w:type="dxa"/>
            <w:vMerge/>
          </w:tcPr>
          <w:p w:rsidR="004A661D" w:rsidRDefault="004A661D" w:rsidP="003F5554"/>
        </w:tc>
        <w:tc>
          <w:tcPr>
            <w:tcW w:w="1984" w:type="dxa"/>
            <w:vMerge/>
          </w:tcPr>
          <w:p w:rsidR="004A661D" w:rsidRDefault="004A661D" w:rsidP="003F5554">
            <w:pPr>
              <w:cnfStyle w:val="000000100000"/>
            </w:pPr>
          </w:p>
        </w:tc>
        <w:tc>
          <w:tcPr>
            <w:tcW w:w="4111" w:type="dxa"/>
          </w:tcPr>
          <w:p w:rsidR="004A661D" w:rsidRDefault="004A661D" w:rsidP="00B25FF7">
            <w:pPr>
              <w:cnfStyle w:val="000000100000"/>
            </w:pPr>
            <w:r>
              <w:t>Target 201</w:t>
            </w:r>
            <w:r w:rsidR="00B25FF7">
              <w:t>6</w:t>
            </w:r>
            <w:r>
              <w:t xml:space="preserve"> Intern Scheme and Apprenticeship Scheme at BME and Disabled applicants</w:t>
            </w:r>
          </w:p>
        </w:tc>
        <w:tc>
          <w:tcPr>
            <w:tcW w:w="1134" w:type="dxa"/>
          </w:tcPr>
          <w:p w:rsidR="004A661D" w:rsidRDefault="00B25FF7" w:rsidP="003F5554">
            <w:pPr>
              <w:cnfStyle w:val="000000100000"/>
            </w:pPr>
            <w:r>
              <w:t>Autumn 2015</w:t>
            </w:r>
          </w:p>
        </w:tc>
        <w:tc>
          <w:tcPr>
            <w:tcW w:w="1559" w:type="dxa"/>
          </w:tcPr>
          <w:p w:rsidR="004A661D" w:rsidRDefault="00B25FF7" w:rsidP="003F5554">
            <w:pPr>
              <w:cnfStyle w:val="000000100000"/>
            </w:pPr>
            <w:r>
              <w:t>HR</w:t>
            </w:r>
          </w:p>
        </w:tc>
        <w:tc>
          <w:tcPr>
            <w:tcW w:w="4677" w:type="dxa"/>
          </w:tcPr>
          <w:p w:rsidR="004A661D" w:rsidRDefault="004A661D" w:rsidP="00837F89">
            <w:pPr>
              <w:cnfStyle w:val="000000100000"/>
            </w:pPr>
            <w:r>
              <w:t>Increase proportion of successful applicants from each group</w:t>
            </w:r>
          </w:p>
        </w:tc>
      </w:tr>
      <w:tr w:rsidR="004A661D">
        <w:tc>
          <w:tcPr>
            <w:cnfStyle w:val="001000000000"/>
            <w:tcW w:w="534" w:type="dxa"/>
            <w:vMerge/>
          </w:tcPr>
          <w:p w:rsidR="004A661D" w:rsidRDefault="004A661D" w:rsidP="003F5554"/>
        </w:tc>
        <w:tc>
          <w:tcPr>
            <w:tcW w:w="1984" w:type="dxa"/>
            <w:vMerge/>
          </w:tcPr>
          <w:p w:rsidR="004A661D" w:rsidRDefault="004A661D" w:rsidP="003F5554">
            <w:pPr>
              <w:cnfStyle w:val="000000000000"/>
            </w:pPr>
          </w:p>
        </w:tc>
        <w:tc>
          <w:tcPr>
            <w:tcW w:w="4111" w:type="dxa"/>
          </w:tcPr>
          <w:p w:rsidR="004A661D" w:rsidRDefault="004A661D" w:rsidP="003F5554">
            <w:pPr>
              <w:cnfStyle w:val="000000000000"/>
            </w:pPr>
            <w:r>
              <w:t>Set up BME staff network group</w:t>
            </w:r>
          </w:p>
        </w:tc>
        <w:tc>
          <w:tcPr>
            <w:tcW w:w="1134" w:type="dxa"/>
          </w:tcPr>
          <w:p w:rsidR="004A661D" w:rsidRDefault="00653041" w:rsidP="003F5554">
            <w:pPr>
              <w:cnfStyle w:val="000000000000"/>
            </w:pPr>
            <w:r>
              <w:t xml:space="preserve">May </w:t>
            </w:r>
            <w:r w:rsidR="00B25FF7">
              <w:t>2015</w:t>
            </w:r>
          </w:p>
        </w:tc>
        <w:tc>
          <w:tcPr>
            <w:tcW w:w="1559" w:type="dxa"/>
          </w:tcPr>
          <w:p w:rsidR="004A661D" w:rsidRDefault="00B25FF7" w:rsidP="003F5554">
            <w:pPr>
              <w:cnfStyle w:val="000000000000"/>
            </w:pPr>
            <w:r>
              <w:t>RECM Steering Group</w:t>
            </w:r>
          </w:p>
        </w:tc>
        <w:tc>
          <w:tcPr>
            <w:tcW w:w="4677" w:type="dxa"/>
          </w:tcPr>
          <w:p w:rsidR="004A661D" w:rsidRDefault="004A661D" w:rsidP="003F5554">
            <w:pPr>
              <w:cnfStyle w:val="000000000000"/>
            </w:pPr>
            <w:r>
              <w:t>Greater engagement of BME staff in university affairs and gain feedback on policies and practices – meet at least once per semester</w:t>
            </w:r>
          </w:p>
        </w:tc>
      </w:tr>
      <w:tr w:rsidR="004A661D">
        <w:trPr>
          <w:cnfStyle w:val="000000100000"/>
        </w:trPr>
        <w:tc>
          <w:tcPr>
            <w:cnfStyle w:val="001000000000"/>
            <w:tcW w:w="534" w:type="dxa"/>
            <w:vMerge/>
          </w:tcPr>
          <w:p w:rsidR="004A661D" w:rsidRDefault="004A661D" w:rsidP="003F5554"/>
        </w:tc>
        <w:tc>
          <w:tcPr>
            <w:tcW w:w="1984" w:type="dxa"/>
            <w:vMerge w:val="restart"/>
          </w:tcPr>
          <w:p w:rsidR="004A661D" w:rsidRDefault="004A661D" w:rsidP="003F5554">
            <w:pPr>
              <w:cnfStyle w:val="000000100000"/>
            </w:pPr>
            <w:r>
              <w:t>LGBT equality</w:t>
            </w:r>
          </w:p>
        </w:tc>
        <w:tc>
          <w:tcPr>
            <w:tcW w:w="4111" w:type="dxa"/>
          </w:tcPr>
          <w:p w:rsidR="004A661D" w:rsidRDefault="004A661D" w:rsidP="003F5554">
            <w:pPr>
              <w:cnfStyle w:val="000000100000"/>
            </w:pPr>
            <w:r>
              <w:t>Promote membership of Stonewall</w:t>
            </w:r>
          </w:p>
        </w:tc>
        <w:tc>
          <w:tcPr>
            <w:tcW w:w="1134" w:type="dxa"/>
          </w:tcPr>
          <w:p w:rsidR="004A661D" w:rsidRDefault="00B25FF7" w:rsidP="00837F89">
            <w:pPr>
              <w:cnfStyle w:val="000000100000"/>
            </w:pPr>
            <w:r>
              <w:t xml:space="preserve">From </w:t>
            </w:r>
            <w:r w:rsidR="00837F89">
              <w:t>April</w:t>
            </w:r>
            <w:r>
              <w:t xml:space="preserve"> 2015</w:t>
            </w:r>
          </w:p>
        </w:tc>
        <w:tc>
          <w:tcPr>
            <w:tcW w:w="1559" w:type="dxa"/>
          </w:tcPr>
          <w:p w:rsidR="004A661D" w:rsidRDefault="00B25FF7" w:rsidP="008A6945">
            <w:pPr>
              <w:cnfStyle w:val="000000100000"/>
            </w:pPr>
            <w:r>
              <w:t xml:space="preserve">HR/LGBT </w:t>
            </w:r>
            <w:r w:rsidR="008A6945">
              <w:t>N</w:t>
            </w:r>
            <w:r>
              <w:t>etwork</w:t>
            </w:r>
          </w:p>
        </w:tc>
        <w:tc>
          <w:tcPr>
            <w:tcW w:w="4677" w:type="dxa"/>
          </w:tcPr>
          <w:p w:rsidR="004A661D" w:rsidRDefault="004A661D" w:rsidP="003F5554">
            <w:pPr>
              <w:cnfStyle w:val="000000100000"/>
            </w:pPr>
            <w:r>
              <w:t>Demonstrate commitment to LGBT equality</w:t>
            </w:r>
          </w:p>
        </w:tc>
      </w:tr>
      <w:tr w:rsidR="004A661D">
        <w:tc>
          <w:tcPr>
            <w:cnfStyle w:val="001000000000"/>
            <w:tcW w:w="534" w:type="dxa"/>
            <w:vMerge/>
          </w:tcPr>
          <w:p w:rsidR="004A661D" w:rsidRDefault="004A661D" w:rsidP="003F5554"/>
        </w:tc>
        <w:tc>
          <w:tcPr>
            <w:tcW w:w="1984" w:type="dxa"/>
            <w:vMerge/>
          </w:tcPr>
          <w:p w:rsidR="004A661D" w:rsidRDefault="004A661D" w:rsidP="003F5554">
            <w:pPr>
              <w:cnfStyle w:val="000000000000"/>
            </w:pPr>
          </w:p>
        </w:tc>
        <w:tc>
          <w:tcPr>
            <w:tcW w:w="4111" w:type="dxa"/>
          </w:tcPr>
          <w:p w:rsidR="004A661D" w:rsidRDefault="004A661D" w:rsidP="003F5554">
            <w:pPr>
              <w:cnfStyle w:val="000000000000"/>
            </w:pPr>
            <w:r>
              <w:t>Support LGBT staff network group</w:t>
            </w:r>
            <w:r w:rsidR="00B25FF7">
              <w:t xml:space="preserve"> &amp; set up “critical friend” </w:t>
            </w:r>
            <w:r w:rsidR="008A6945">
              <w:t>function</w:t>
            </w:r>
          </w:p>
          <w:p w:rsidR="004A661D" w:rsidRDefault="004A661D" w:rsidP="003F5554">
            <w:pPr>
              <w:cnfStyle w:val="000000000000"/>
            </w:pPr>
          </w:p>
        </w:tc>
        <w:tc>
          <w:tcPr>
            <w:tcW w:w="1134" w:type="dxa"/>
          </w:tcPr>
          <w:p w:rsidR="004A661D" w:rsidRDefault="008A6945" w:rsidP="00837F89">
            <w:pPr>
              <w:cnfStyle w:val="000000000000"/>
            </w:pPr>
            <w:r>
              <w:t xml:space="preserve">From </w:t>
            </w:r>
            <w:r w:rsidR="00837F89">
              <w:t xml:space="preserve">April </w:t>
            </w:r>
            <w:r>
              <w:t>2015</w:t>
            </w:r>
          </w:p>
        </w:tc>
        <w:tc>
          <w:tcPr>
            <w:tcW w:w="1559" w:type="dxa"/>
          </w:tcPr>
          <w:p w:rsidR="004A661D" w:rsidRDefault="008A6945" w:rsidP="003F5554">
            <w:pPr>
              <w:cnfStyle w:val="000000000000"/>
            </w:pPr>
            <w:r>
              <w:t>HR/LGBT Network</w:t>
            </w:r>
          </w:p>
        </w:tc>
        <w:tc>
          <w:tcPr>
            <w:tcW w:w="4677" w:type="dxa"/>
          </w:tcPr>
          <w:p w:rsidR="004A661D" w:rsidRDefault="004A661D" w:rsidP="003F5554">
            <w:pPr>
              <w:cnfStyle w:val="000000000000"/>
            </w:pPr>
            <w:r>
              <w:t>Greater engagement of LGBT staff in university affairs and gain feedback on policies and practices – meet at least once per semester</w:t>
            </w:r>
          </w:p>
        </w:tc>
      </w:tr>
      <w:tr w:rsidR="004A661D">
        <w:trPr>
          <w:cnfStyle w:val="000000100000"/>
        </w:trPr>
        <w:tc>
          <w:tcPr>
            <w:cnfStyle w:val="001000000000"/>
            <w:tcW w:w="534" w:type="dxa"/>
            <w:vMerge/>
          </w:tcPr>
          <w:p w:rsidR="004A661D" w:rsidRDefault="004A661D" w:rsidP="003F5554"/>
        </w:tc>
        <w:tc>
          <w:tcPr>
            <w:tcW w:w="1984" w:type="dxa"/>
            <w:vMerge w:val="restart"/>
          </w:tcPr>
          <w:p w:rsidR="004A661D" w:rsidRDefault="004A661D" w:rsidP="003F5554">
            <w:pPr>
              <w:cnfStyle w:val="000000100000"/>
            </w:pPr>
            <w:r>
              <w:t>Disability equality</w:t>
            </w:r>
          </w:p>
        </w:tc>
        <w:tc>
          <w:tcPr>
            <w:tcW w:w="4111" w:type="dxa"/>
          </w:tcPr>
          <w:p w:rsidR="004A661D" w:rsidRDefault="004A661D" w:rsidP="003F5554">
            <w:pPr>
              <w:cnfStyle w:val="000000100000"/>
            </w:pPr>
            <w:r>
              <w:t>Maintain Two Ticks accreditation</w:t>
            </w:r>
          </w:p>
        </w:tc>
        <w:tc>
          <w:tcPr>
            <w:tcW w:w="1134" w:type="dxa"/>
          </w:tcPr>
          <w:p w:rsidR="004A661D" w:rsidRDefault="008A6945" w:rsidP="003F5554">
            <w:pPr>
              <w:cnfStyle w:val="000000100000"/>
            </w:pPr>
            <w:r>
              <w:t>July 2015</w:t>
            </w:r>
          </w:p>
        </w:tc>
        <w:tc>
          <w:tcPr>
            <w:tcW w:w="1559" w:type="dxa"/>
          </w:tcPr>
          <w:p w:rsidR="004A661D" w:rsidRDefault="008A6945" w:rsidP="003F5554">
            <w:pPr>
              <w:cnfStyle w:val="000000100000"/>
            </w:pPr>
            <w:r>
              <w:t>HR</w:t>
            </w:r>
          </w:p>
        </w:tc>
        <w:tc>
          <w:tcPr>
            <w:tcW w:w="4677" w:type="dxa"/>
          </w:tcPr>
          <w:p w:rsidR="004A661D" w:rsidRDefault="004A661D" w:rsidP="00ED0E2F">
            <w:pPr>
              <w:cnfStyle w:val="000000100000"/>
            </w:pPr>
            <w:r>
              <w:t xml:space="preserve">Ensure disabled applicants are given due consideration in recruitment process and encouraged to apply for OBU jobs </w:t>
            </w:r>
          </w:p>
        </w:tc>
      </w:tr>
      <w:tr w:rsidR="004A661D">
        <w:tc>
          <w:tcPr>
            <w:cnfStyle w:val="001000000000"/>
            <w:tcW w:w="534" w:type="dxa"/>
            <w:vMerge/>
          </w:tcPr>
          <w:p w:rsidR="004A661D" w:rsidRDefault="004A661D" w:rsidP="003F5554"/>
        </w:tc>
        <w:tc>
          <w:tcPr>
            <w:tcW w:w="1984" w:type="dxa"/>
            <w:vMerge/>
          </w:tcPr>
          <w:p w:rsidR="004A661D" w:rsidRDefault="004A661D" w:rsidP="003F5554">
            <w:pPr>
              <w:cnfStyle w:val="000000000000"/>
            </w:pPr>
          </w:p>
        </w:tc>
        <w:tc>
          <w:tcPr>
            <w:tcW w:w="4111" w:type="dxa"/>
          </w:tcPr>
          <w:p w:rsidR="004A661D" w:rsidRDefault="004A661D" w:rsidP="003F5554">
            <w:pPr>
              <w:cnfStyle w:val="000000000000"/>
            </w:pPr>
            <w:r>
              <w:t>Increase accessibility of OBU estate</w:t>
            </w:r>
          </w:p>
        </w:tc>
        <w:tc>
          <w:tcPr>
            <w:tcW w:w="1134" w:type="dxa"/>
          </w:tcPr>
          <w:p w:rsidR="004A661D" w:rsidRDefault="008A6945" w:rsidP="003F5554">
            <w:pPr>
              <w:cnfStyle w:val="000000000000"/>
            </w:pPr>
            <w:r>
              <w:t>Ongoing</w:t>
            </w:r>
          </w:p>
        </w:tc>
        <w:tc>
          <w:tcPr>
            <w:tcW w:w="1559" w:type="dxa"/>
          </w:tcPr>
          <w:p w:rsidR="004A661D" w:rsidRDefault="004A661D" w:rsidP="003F5554">
            <w:pPr>
              <w:cnfStyle w:val="000000000000"/>
            </w:pPr>
            <w:r>
              <w:t>EFM</w:t>
            </w:r>
          </w:p>
        </w:tc>
        <w:tc>
          <w:tcPr>
            <w:tcW w:w="4677" w:type="dxa"/>
          </w:tcPr>
          <w:p w:rsidR="004A661D" w:rsidRDefault="004A661D" w:rsidP="003F5554">
            <w:pPr>
              <w:cnfStyle w:val="000000000000"/>
            </w:pPr>
            <w:r>
              <w:t>Ensure that disabled staff, students and visitors can  easily access</w:t>
            </w:r>
            <w:r w:rsidR="008A6945">
              <w:t xml:space="preserve"> </w:t>
            </w:r>
            <w:r>
              <w:t>all areas of our estate</w:t>
            </w:r>
          </w:p>
        </w:tc>
      </w:tr>
      <w:tr w:rsidR="004A661D">
        <w:trPr>
          <w:cnfStyle w:val="000000100000"/>
        </w:trPr>
        <w:tc>
          <w:tcPr>
            <w:cnfStyle w:val="001000000000"/>
            <w:tcW w:w="534" w:type="dxa"/>
            <w:vMerge/>
          </w:tcPr>
          <w:p w:rsidR="004A661D" w:rsidRDefault="004A661D" w:rsidP="003F5554"/>
        </w:tc>
        <w:tc>
          <w:tcPr>
            <w:tcW w:w="1984" w:type="dxa"/>
          </w:tcPr>
          <w:p w:rsidR="004A661D" w:rsidRDefault="004A661D" w:rsidP="003F5554">
            <w:pPr>
              <w:cnfStyle w:val="000000100000"/>
            </w:pPr>
            <w:r>
              <w:t>Management and leadership develop</w:t>
            </w:r>
          </w:p>
        </w:tc>
        <w:tc>
          <w:tcPr>
            <w:tcW w:w="4111" w:type="dxa"/>
          </w:tcPr>
          <w:p w:rsidR="004A661D" w:rsidRDefault="004A661D" w:rsidP="003F5554">
            <w:pPr>
              <w:cnfStyle w:val="000000100000"/>
            </w:pPr>
            <w:r>
              <w:t>Advance EDI through all forms of management and leadership development, both in-house and more generally</w:t>
            </w:r>
          </w:p>
        </w:tc>
        <w:tc>
          <w:tcPr>
            <w:tcW w:w="1134" w:type="dxa"/>
          </w:tcPr>
          <w:p w:rsidR="004A661D" w:rsidRDefault="008A6945" w:rsidP="003F5554">
            <w:pPr>
              <w:cnfStyle w:val="000000100000"/>
            </w:pPr>
            <w:r>
              <w:t>Ongoing</w:t>
            </w:r>
          </w:p>
        </w:tc>
        <w:tc>
          <w:tcPr>
            <w:tcW w:w="1559" w:type="dxa"/>
          </w:tcPr>
          <w:p w:rsidR="004A661D" w:rsidRDefault="008A6945" w:rsidP="003F5554">
            <w:pPr>
              <w:cnfStyle w:val="000000100000"/>
            </w:pPr>
            <w:r>
              <w:t>HR/OCSLD</w:t>
            </w:r>
          </w:p>
        </w:tc>
        <w:tc>
          <w:tcPr>
            <w:tcW w:w="4677" w:type="dxa"/>
          </w:tcPr>
          <w:p w:rsidR="004A661D" w:rsidRDefault="004A661D" w:rsidP="00DC2AC2">
            <w:pPr>
              <w:cnfStyle w:val="000000100000"/>
            </w:pPr>
            <w:r>
              <w:t>Make more effective use of succession planning to increase the diversity of management and leadership roles</w:t>
            </w:r>
            <w:r w:rsidR="008A6945">
              <w:t xml:space="preserve"> </w:t>
            </w:r>
          </w:p>
        </w:tc>
      </w:tr>
      <w:tr w:rsidR="00515770" w:rsidRPr="00DC2863">
        <w:tc>
          <w:tcPr>
            <w:cnfStyle w:val="001000000000"/>
            <w:tcW w:w="534" w:type="dxa"/>
          </w:tcPr>
          <w:p w:rsidR="00515770" w:rsidRPr="00DC2863" w:rsidRDefault="00017EDB" w:rsidP="00515770">
            <w:pPr>
              <w:spacing w:before="120" w:after="120"/>
              <w:rPr>
                <w:b w:val="0"/>
              </w:rPr>
            </w:pPr>
            <w:r>
              <w:t>2</w:t>
            </w:r>
          </w:p>
        </w:tc>
        <w:tc>
          <w:tcPr>
            <w:tcW w:w="13465" w:type="dxa"/>
            <w:gridSpan w:val="5"/>
          </w:tcPr>
          <w:p w:rsidR="00515770" w:rsidRPr="00DC2863" w:rsidRDefault="00515770" w:rsidP="00515770">
            <w:pPr>
              <w:spacing w:before="120" w:after="120"/>
              <w:cnfStyle w:val="000000000000"/>
              <w:rPr>
                <w:b/>
              </w:rPr>
            </w:pPr>
            <w:r w:rsidRPr="00DC2863">
              <w:rPr>
                <w:b/>
              </w:rPr>
              <w:t>Ensure all employees, students and other individuals are t</w:t>
            </w:r>
            <w:r w:rsidR="006659F0">
              <w:rPr>
                <w:b/>
              </w:rPr>
              <w:t>reated with dignity and respect</w:t>
            </w:r>
          </w:p>
        </w:tc>
      </w:tr>
      <w:tr w:rsidR="004A661D">
        <w:trPr>
          <w:cnfStyle w:val="000000100000"/>
        </w:trPr>
        <w:tc>
          <w:tcPr>
            <w:cnfStyle w:val="001000000000"/>
            <w:tcW w:w="534" w:type="dxa"/>
            <w:vMerge w:val="restart"/>
          </w:tcPr>
          <w:p w:rsidR="004A661D" w:rsidRDefault="004A661D"/>
        </w:tc>
        <w:tc>
          <w:tcPr>
            <w:tcW w:w="1984" w:type="dxa"/>
            <w:vMerge w:val="restart"/>
          </w:tcPr>
          <w:p w:rsidR="004A661D" w:rsidRDefault="004A661D">
            <w:pPr>
              <w:cnfStyle w:val="000000100000"/>
            </w:pPr>
            <w:r>
              <w:t>Disabled staff</w:t>
            </w:r>
          </w:p>
        </w:tc>
        <w:tc>
          <w:tcPr>
            <w:tcW w:w="4111" w:type="dxa"/>
          </w:tcPr>
          <w:p w:rsidR="004A661D" w:rsidRDefault="004A661D" w:rsidP="00441572">
            <w:pPr>
              <w:cnfStyle w:val="000000100000"/>
            </w:pPr>
            <w:r>
              <w:t>Provide  Disability Awareness Training, targeted at line managers in the first instance</w:t>
            </w:r>
            <w:r w:rsidR="00ED0E2F">
              <w:t>, including mental health</w:t>
            </w:r>
          </w:p>
        </w:tc>
        <w:tc>
          <w:tcPr>
            <w:tcW w:w="1134" w:type="dxa"/>
          </w:tcPr>
          <w:p w:rsidR="004A661D" w:rsidRDefault="00053ADD">
            <w:pPr>
              <w:cnfStyle w:val="000000100000"/>
            </w:pPr>
            <w:r>
              <w:t>From Sept 2015</w:t>
            </w:r>
          </w:p>
        </w:tc>
        <w:tc>
          <w:tcPr>
            <w:tcW w:w="1559" w:type="dxa"/>
          </w:tcPr>
          <w:p w:rsidR="004A661D" w:rsidRDefault="004A661D">
            <w:pPr>
              <w:cnfStyle w:val="000000100000"/>
            </w:pPr>
            <w:r>
              <w:t>HR/OCSLD/OH</w:t>
            </w:r>
          </w:p>
        </w:tc>
        <w:tc>
          <w:tcPr>
            <w:tcW w:w="4677" w:type="dxa"/>
          </w:tcPr>
          <w:p w:rsidR="004A661D" w:rsidRDefault="004A661D" w:rsidP="00515770">
            <w:pPr>
              <w:cnfStyle w:val="000000100000"/>
            </w:pPr>
            <w:r>
              <w:t>Managers will be more confident in supporting disabled staff [</w:t>
            </w:r>
            <w:r w:rsidR="00ED0E2F">
              <w:t>at least 50</w:t>
            </w:r>
            <w:r>
              <w:t>% managers attend]</w:t>
            </w:r>
          </w:p>
        </w:tc>
      </w:tr>
      <w:tr w:rsidR="004A661D">
        <w:tc>
          <w:tcPr>
            <w:cnfStyle w:val="001000000000"/>
            <w:tcW w:w="534" w:type="dxa"/>
            <w:vMerge/>
          </w:tcPr>
          <w:p w:rsidR="004A661D" w:rsidRDefault="004A661D"/>
        </w:tc>
        <w:tc>
          <w:tcPr>
            <w:tcW w:w="1984" w:type="dxa"/>
            <w:vMerge/>
          </w:tcPr>
          <w:p w:rsidR="004A661D" w:rsidRDefault="004A661D">
            <w:pPr>
              <w:cnfStyle w:val="000000000000"/>
            </w:pPr>
          </w:p>
        </w:tc>
        <w:tc>
          <w:tcPr>
            <w:tcW w:w="4111" w:type="dxa"/>
          </w:tcPr>
          <w:p w:rsidR="004A661D" w:rsidRDefault="004A661D">
            <w:pPr>
              <w:cnfStyle w:val="000000000000"/>
            </w:pPr>
            <w:r>
              <w:t>Review provision for supporting disabled staff and agree actions</w:t>
            </w:r>
          </w:p>
        </w:tc>
        <w:tc>
          <w:tcPr>
            <w:tcW w:w="1134" w:type="dxa"/>
          </w:tcPr>
          <w:p w:rsidR="004A661D" w:rsidRDefault="00053ADD" w:rsidP="00ED0E2F">
            <w:pPr>
              <w:cnfStyle w:val="000000000000"/>
            </w:pPr>
            <w:r>
              <w:t xml:space="preserve">By </w:t>
            </w:r>
            <w:r w:rsidR="00ED0E2F">
              <w:t xml:space="preserve">Sept </w:t>
            </w:r>
            <w:r>
              <w:t>2015</w:t>
            </w:r>
          </w:p>
        </w:tc>
        <w:tc>
          <w:tcPr>
            <w:tcW w:w="1559" w:type="dxa"/>
          </w:tcPr>
          <w:p w:rsidR="004A661D" w:rsidRDefault="004A661D">
            <w:pPr>
              <w:cnfStyle w:val="000000000000"/>
            </w:pPr>
            <w:r>
              <w:t>HR/OH/DDS</w:t>
            </w:r>
          </w:p>
        </w:tc>
        <w:tc>
          <w:tcPr>
            <w:tcW w:w="4677" w:type="dxa"/>
          </w:tcPr>
          <w:p w:rsidR="004A661D" w:rsidRDefault="004A661D">
            <w:pPr>
              <w:cnfStyle w:val="000000000000"/>
            </w:pPr>
            <w:r>
              <w:t>Disabled staff will feel better able to discuss requirements and reasonable adjustments [checked in Staff Survey 2016]</w:t>
            </w:r>
          </w:p>
          <w:p w:rsidR="004A661D" w:rsidRDefault="004A661D">
            <w:pPr>
              <w:cnfStyle w:val="000000000000"/>
            </w:pPr>
            <w:r>
              <w:t>Provision clearly communicated on web</w:t>
            </w:r>
          </w:p>
        </w:tc>
      </w:tr>
      <w:tr w:rsidR="004A661D">
        <w:trPr>
          <w:cnfStyle w:val="000000100000"/>
        </w:trPr>
        <w:tc>
          <w:tcPr>
            <w:cnfStyle w:val="001000000000"/>
            <w:tcW w:w="534" w:type="dxa"/>
            <w:vMerge/>
          </w:tcPr>
          <w:p w:rsidR="004A661D" w:rsidRDefault="004A661D"/>
        </w:tc>
        <w:tc>
          <w:tcPr>
            <w:tcW w:w="1984" w:type="dxa"/>
            <w:vMerge w:val="restart"/>
          </w:tcPr>
          <w:p w:rsidR="004A661D" w:rsidRDefault="004A661D" w:rsidP="00515770">
            <w:pPr>
              <w:cnfStyle w:val="000000100000"/>
            </w:pPr>
            <w:r>
              <w:t xml:space="preserve">Tackling harassment </w:t>
            </w:r>
          </w:p>
        </w:tc>
        <w:tc>
          <w:tcPr>
            <w:tcW w:w="4111" w:type="dxa"/>
          </w:tcPr>
          <w:p w:rsidR="004A661D" w:rsidRDefault="004A661D" w:rsidP="00562B5C">
            <w:pPr>
              <w:cnfStyle w:val="000000100000"/>
            </w:pPr>
            <w:r>
              <w:t>Review role of Harassment Adviser (HA) and promote more widely (link revised EDI webpages)</w:t>
            </w:r>
          </w:p>
        </w:tc>
        <w:tc>
          <w:tcPr>
            <w:tcW w:w="1134" w:type="dxa"/>
          </w:tcPr>
          <w:p w:rsidR="004A661D" w:rsidRDefault="00053ADD">
            <w:pPr>
              <w:cnfStyle w:val="000000100000"/>
            </w:pPr>
            <w:r>
              <w:t>July 2015</w:t>
            </w:r>
          </w:p>
        </w:tc>
        <w:tc>
          <w:tcPr>
            <w:tcW w:w="1559" w:type="dxa"/>
          </w:tcPr>
          <w:p w:rsidR="004A661D" w:rsidRDefault="004A661D">
            <w:pPr>
              <w:cnfStyle w:val="000000100000"/>
            </w:pPr>
            <w:r>
              <w:t>HR</w:t>
            </w:r>
          </w:p>
        </w:tc>
        <w:tc>
          <w:tcPr>
            <w:tcW w:w="4677" w:type="dxa"/>
          </w:tcPr>
          <w:p w:rsidR="004A661D" w:rsidRDefault="004A661D">
            <w:pPr>
              <w:cnfStyle w:val="000000100000"/>
            </w:pPr>
            <w:r>
              <w:t xml:space="preserve">Effective use of HAs to provide confidential first line support and advice </w:t>
            </w:r>
          </w:p>
          <w:p w:rsidR="004A661D" w:rsidRDefault="004A661D">
            <w:pPr>
              <w:cnfStyle w:val="000000100000"/>
            </w:pPr>
            <w:r>
              <w:t>Improved reporting and follow-up</w:t>
            </w:r>
          </w:p>
        </w:tc>
      </w:tr>
      <w:tr w:rsidR="004A661D">
        <w:tc>
          <w:tcPr>
            <w:cnfStyle w:val="001000000000"/>
            <w:tcW w:w="534" w:type="dxa"/>
            <w:vMerge/>
          </w:tcPr>
          <w:p w:rsidR="004A661D" w:rsidRDefault="004A661D"/>
        </w:tc>
        <w:tc>
          <w:tcPr>
            <w:tcW w:w="1984" w:type="dxa"/>
            <w:vMerge/>
          </w:tcPr>
          <w:p w:rsidR="004A661D" w:rsidRDefault="004A661D">
            <w:pPr>
              <w:cnfStyle w:val="000000000000"/>
            </w:pPr>
          </w:p>
        </w:tc>
        <w:tc>
          <w:tcPr>
            <w:tcW w:w="4111" w:type="dxa"/>
          </w:tcPr>
          <w:p w:rsidR="004A661D" w:rsidRDefault="004A661D">
            <w:pPr>
              <w:cnfStyle w:val="000000000000"/>
            </w:pPr>
            <w:r>
              <w:t>Refresh Harassment Adviser training and set up regular network group</w:t>
            </w:r>
          </w:p>
        </w:tc>
        <w:tc>
          <w:tcPr>
            <w:tcW w:w="1134" w:type="dxa"/>
          </w:tcPr>
          <w:p w:rsidR="004A661D" w:rsidRDefault="00053ADD">
            <w:pPr>
              <w:cnfStyle w:val="000000000000"/>
            </w:pPr>
            <w:r>
              <w:t>Sept 2015</w:t>
            </w:r>
          </w:p>
        </w:tc>
        <w:tc>
          <w:tcPr>
            <w:tcW w:w="1559" w:type="dxa"/>
          </w:tcPr>
          <w:p w:rsidR="004A661D" w:rsidRDefault="004A661D">
            <w:pPr>
              <w:cnfStyle w:val="000000000000"/>
            </w:pPr>
            <w:r>
              <w:t>OCSLD</w:t>
            </w:r>
            <w:r w:rsidR="00053ADD">
              <w:t>/HR</w:t>
            </w:r>
          </w:p>
        </w:tc>
        <w:tc>
          <w:tcPr>
            <w:tcW w:w="4677" w:type="dxa"/>
          </w:tcPr>
          <w:p w:rsidR="004A661D" w:rsidRDefault="004A661D" w:rsidP="00ED0E2F">
            <w:pPr>
              <w:cnfStyle w:val="000000000000"/>
            </w:pPr>
            <w:r>
              <w:t>Ensure HA’s are confident in their role</w:t>
            </w:r>
            <w:r w:rsidR="00ED0E2F">
              <w:t>,</w:t>
            </w:r>
            <w:r>
              <w:t xml:space="preserve"> share good practice</w:t>
            </w:r>
            <w:r w:rsidR="00ED0E2F">
              <w:t xml:space="preserve"> and their role is well publicised</w:t>
            </w:r>
          </w:p>
        </w:tc>
      </w:tr>
      <w:tr w:rsidR="004A661D">
        <w:trPr>
          <w:cnfStyle w:val="000000100000"/>
        </w:trPr>
        <w:tc>
          <w:tcPr>
            <w:cnfStyle w:val="001000000000"/>
            <w:tcW w:w="534" w:type="dxa"/>
            <w:vMerge/>
          </w:tcPr>
          <w:p w:rsidR="004A661D" w:rsidRDefault="004A661D"/>
        </w:tc>
        <w:tc>
          <w:tcPr>
            <w:tcW w:w="1984" w:type="dxa"/>
            <w:vMerge w:val="restart"/>
          </w:tcPr>
          <w:p w:rsidR="004A661D" w:rsidRDefault="004A661D">
            <w:pPr>
              <w:cnfStyle w:val="000000100000"/>
            </w:pPr>
            <w:r>
              <w:t>Older workers</w:t>
            </w:r>
          </w:p>
        </w:tc>
        <w:tc>
          <w:tcPr>
            <w:tcW w:w="4111" w:type="dxa"/>
          </w:tcPr>
          <w:p w:rsidR="004A661D" w:rsidRDefault="004A661D">
            <w:pPr>
              <w:cnfStyle w:val="000000100000"/>
            </w:pPr>
            <w:r>
              <w:t>Review and refresh information on (phased) retirement</w:t>
            </w:r>
          </w:p>
        </w:tc>
        <w:tc>
          <w:tcPr>
            <w:tcW w:w="1134" w:type="dxa"/>
          </w:tcPr>
          <w:p w:rsidR="004A661D" w:rsidRDefault="00571FE4">
            <w:pPr>
              <w:cnfStyle w:val="000000100000"/>
            </w:pPr>
            <w:r>
              <w:t>Sept 2015</w:t>
            </w:r>
          </w:p>
        </w:tc>
        <w:tc>
          <w:tcPr>
            <w:tcW w:w="1559" w:type="dxa"/>
          </w:tcPr>
          <w:p w:rsidR="004A661D" w:rsidRDefault="004A661D">
            <w:pPr>
              <w:cnfStyle w:val="000000100000"/>
            </w:pPr>
            <w:r>
              <w:t>HR</w:t>
            </w:r>
          </w:p>
        </w:tc>
        <w:tc>
          <w:tcPr>
            <w:tcW w:w="4677" w:type="dxa"/>
          </w:tcPr>
          <w:p w:rsidR="004A661D" w:rsidRDefault="004A661D">
            <w:pPr>
              <w:cnfStyle w:val="000000100000"/>
            </w:pPr>
            <w:r>
              <w:t>More staff will be aware of opportunities and managers will be better able to deal with requests from staff for phased retirement</w:t>
            </w:r>
          </w:p>
        </w:tc>
      </w:tr>
      <w:tr w:rsidR="00515770">
        <w:tc>
          <w:tcPr>
            <w:cnfStyle w:val="001000000000"/>
            <w:tcW w:w="534" w:type="dxa"/>
          </w:tcPr>
          <w:p w:rsidR="00515770" w:rsidRDefault="00515770"/>
        </w:tc>
        <w:tc>
          <w:tcPr>
            <w:tcW w:w="1984" w:type="dxa"/>
            <w:vMerge/>
          </w:tcPr>
          <w:p w:rsidR="00515770" w:rsidRDefault="00515770">
            <w:pPr>
              <w:cnfStyle w:val="000000000000"/>
            </w:pPr>
          </w:p>
        </w:tc>
        <w:tc>
          <w:tcPr>
            <w:tcW w:w="4111" w:type="dxa"/>
          </w:tcPr>
          <w:p w:rsidR="00515770" w:rsidRPr="00515770" w:rsidRDefault="00515770">
            <w:pPr>
              <w:cnfStyle w:val="000000000000"/>
              <w:rPr>
                <w:color w:val="FF0000"/>
              </w:rPr>
            </w:pPr>
            <w:r w:rsidRPr="00DC2AC2">
              <w:t>Support career development for older workers</w:t>
            </w:r>
          </w:p>
        </w:tc>
        <w:tc>
          <w:tcPr>
            <w:tcW w:w="1134" w:type="dxa"/>
          </w:tcPr>
          <w:p w:rsidR="00515770" w:rsidRPr="00515770" w:rsidRDefault="00ED0E2F">
            <w:pPr>
              <w:cnfStyle w:val="000000000000"/>
              <w:rPr>
                <w:color w:val="FF0000"/>
              </w:rPr>
            </w:pPr>
            <w:bookmarkStart w:id="0" w:name="_GoBack"/>
            <w:r w:rsidRPr="007E7302">
              <w:t>April 2015</w:t>
            </w:r>
            <w:bookmarkEnd w:id="0"/>
          </w:p>
        </w:tc>
        <w:tc>
          <w:tcPr>
            <w:tcW w:w="1559" w:type="dxa"/>
          </w:tcPr>
          <w:p w:rsidR="00515770" w:rsidRPr="00515770" w:rsidRDefault="00515770">
            <w:pPr>
              <w:cnfStyle w:val="000000000000"/>
              <w:rPr>
                <w:color w:val="FF0000"/>
              </w:rPr>
            </w:pPr>
            <w:r w:rsidRPr="00DC2AC2">
              <w:t>OCSLD</w:t>
            </w:r>
          </w:p>
        </w:tc>
        <w:tc>
          <w:tcPr>
            <w:tcW w:w="4677" w:type="dxa"/>
          </w:tcPr>
          <w:p w:rsidR="00515770" w:rsidRPr="00515770" w:rsidRDefault="00515770">
            <w:pPr>
              <w:cnfStyle w:val="000000000000"/>
              <w:rPr>
                <w:color w:val="FF0000"/>
              </w:rPr>
            </w:pPr>
            <w:r w:rsidRPr="00DC2AC2">
              <w:t>Pilot FreshSteps</w:t>
            </w:r>
          </w:p>
        </w:tc>
      </w:tr>
      <w:tr w:rsidR="00B83BAD">
        <w:trPr>
          <w:cnfStyle w:val="000000100000"/>
        </w:trPr>
        <w:tc>
          <w:tcPr>
            <w:cnfStyle w:val="001000000000"/>
            <w:tcW w:w="534" w:type="dxa"/>
          </w:tcPr>
          <w:p w:rsidR="00B83BAD" w:rsidRDefault="00B83BAD"/>
        </w:tc>
        <w:tc>
          <w:tcPr>
            <w:tcW w:w="1984" w:type="dxa"/>
          </w:tcPr>
          <w:p w:rsidR="00B83BAD" w:rsidRDefault="00B83BAD">
            <w:pPr>
              <w:cnfStyle w:val="000000100000"/>
            </w:pPr>
            <w:r>
              <w:t>Religion or belief</w:t>
            </w:r>
          </w:p>
        </w:tc>
        <w:tc>
          <w:tcPr>
            <w:tcW w:w="4111" w:type="dxa"/>
          </w:tcPr>
          <w:p w:rsidR="00B83BAD" w:rsidRDefault="00B83BAD">
            <w:pPr>
              <w:cnfStyle w:val="000000100000"/>
            </w:pPr>
            <w:r>
              <w:t>Ensure prayer and quiet spaces on all campuses</w:t>
            </w:r>
          </w:p>
          <w:p w:rsidR="00B83BAD" w:rsidRPr="00DC2AC2" w:rsidRDefault="00B83BAD">
            <w:pPr>
              <w:cnfStyle w:val="000000100000"/>
            </w:pPr>
          </w:p>
        </w:tc>
        <w:tc>
          <w:tcPr>
            <w:tcW w:w="1134" w:type="dxa"/>
          </w:tcPr>
          <w:p w:rsidR="00B83BAD" w:rsidRPr="00B83BAD" w:rsidRDefault="00B83BAD">
            <w:pPr>
              <w:cnfStyle w:val="000000100000"/>
            </w:pPr>
            <w:r w:rsidRPr="00B83BAD">
              <w:t>By 2018</w:t>
            </w:r>
          </w:p>
        </w:tc>
        <w:tc>
          <w:tcPr>
            <w:tcW w:w="1559" w:type="dxa"/>
          </w:tcPr>
          <w:p w:rsidR="00B83BAD" w:rsidRDefault="00B83BAD">
            <w:pPr>
              <w:cnfStyle w:val="000000100000"/>
            </w:pPr>
            <w:r>
              <w:t>Wellbeing/</w:t>
            </w:r>
          </w:p>
          <w:p w:rsidR="00B83BAD" w:rsidRPr="00DC2AC2" w:rsidRDefault="00B83BAD">
            <w:pPr>
              <w:cnfStyle w:val="000000100000"/>
            </w:pPr>
            <w:r>
              <w:t>EFM</w:t>
            </w:r>
          </w:p>
        </w:tc>
        <w:tc>
          <w:tcPr>
            <w:tcW w:w="4677" w:type="dxa"/>
          </w:tcPr>
          <w:p w:rsidR="00B83BAD" w:rsidRPr="00DC2AC2" w:rsidRDefault="00B83BAD">
            <w:pPr>
              <w:cnfStyle w:val="000000100000"/>
            </w:pPr>
            <w:r>
              <w:t>All staff to have opportunity to access a place for quiet contemplation or personal prayer to support wellbeing.</w:t>
            </w:r>
          </w:p>
        </w:tc>
      </w:tr>
      <w:tr w:rsidR="006659F0" w:rsidRPr="006659F0">
        <w:tc>
          <w:tcPr>
            <w:cnfStyle w:val="001000000000"/>
            <w:tcW w:w="534" w:type="dxa"/>
          </w:tcPr>
          <w:p w:rsidR="006659F0" w:rsidRPr="006659F0" w:rsidRDefault="006659F0" w:rsidP="006659F0">
            <w:pPr>
              <w:spacing w:before="120" w:after="120"/>
            </w:pPr>
            <w:r>
              <w:rPr>
                <w:b w:val="0"/>
                <w:bCs w:val="0"/>
              </w:rPr>
              <w:br w:type="page"/>
            </w:r>
            <w:r w:rsidRPr="006659F0">
              <w:t>3</w:t>
            </w:r>
          </w:p>
        </w:tc>
        <w:tc>
          <w:tcPr>
            <w:tcW w:w="13465" w:type="dxa"/>
            <w:gridSpan w:val="5"/>
          </w:tcPr>
          <w:p w:rsidR="006659F0" w:rsidRPr="00A0655B" w:rsidRDefault="00017EDB" w:rsidP="006659F0">
            <w:pPr>
              <w:spacing w:before="120" w:after="120"/>
              <w:cnfStyle w:val="000000000000"/>
              <w:rPr>
                <w:b/>
              </w:rPr>
            </w:pPr>
            <w:r w:rsidRPr="00A0655B">
              <w:rPr>
                <w:b/>
              </w:rPr>
              <w:t>Reflect EDI values in our governance and decision-making</w:t>
            </w:r>
          </w:p>
        </w:tc>
      </w:tr>
      <w:tr w:rsidR="004A661D">
        <w:trPr>
          <w:cnfStyle w:val="000000100000"/>
        </w:trPr>
        <w:tc>
          <w:tcPr>
            <w:cnfStyle w:val="001000000000"/>
            <w:tcW w:w="534" w:type="dxa"/>
            <w:vMerge w:val="restart"/>
          </w:tcPr>
          <w:p w:rsidR="004A661D" w:rsidRDefault="004A661D"/>
        </w:tc>
        <w:tc>
          <w:tcPr>
            <w:tcW w:w="1984" w:type="dxa"/>
          </w:tcPr>
          <w:p w:rsidR="004A661D" w:rsidRDefault="004A661D">
            <w:pPr>
              <w:cnfStyle w:val="000000100000"/>
            </w:pPr>
            <w:r>
              <w:t>Board of Governors</w:t>
            </w:r>
          </w:p>
        </w:tc>
        <w:tc>
          <w:tcPr>
            <w:tcW w:w="4111" w:type="dxa"/>
          </w:tcPr>
          <w:p w:rsidR="004A661D" w:rsidRDefault="004A661D" w:rsidP="003F5554">
            <w:pPr>
              <w:cnfStyle w:val="000000100000"/>
            </w:pPr>
            <w:r>
              <w:t>Actively encourage applications from under-represented groups for any vacancies</w:t>
            </w:r>
          </w:p>
        </w:tc>
        <w:tc>
          <w:tcPr>
            <w:tcW w:w="1134" w:type="dxa"/>
          </w:tcPr>
          <w:p w:rsidR="004A661D" w:rsidRDefault="00201275">
            <w:pPr>
              <w:cnfStyle w:val="000000100000"/>
            </w:pPr>
            <w:r>
              <w:t>2016</w:t>
            </w:r>
          </w:p>
        </w:tc>
        <w:tc>
          <w:tcPr>
            <w:tcW w:w="1559" w:type="dxa"/>
          </w:tcPr>
          <w:p w:rsidR="004A661D" w:rsidRDefault="004A661D">
            <w:pPr>
              <w:cnfStyle w:val="000000100000"/>
            </w:pPr>
            <w:r>
              <w:t>SMT/Clerk to Governors</w:t>
            </w:r>
          </w:p>
        </w:tc>
        <w:tc>
          <w:tcPr>
            <w:tcW w:w="4677" w:type="dxa"/>
          </w:tcPr>
          <w:p w:rsidR="004A661D" w:rsidRDefault="004A661D" w:rsidP="00DC2AC2">
            <w:pPr>
              <w:cnfStyle w:val="000000100000"/>
            </w:pPr>
            <w:r>
              <w:t>Ensure leadership is representative and understanding of the staff and students they serve</w:t>
            </w:r>
            <w:r w:rsidR="00201275">
              <w:t xml:space="preserve"> </w:t>
            </w:r>
          </w:p>
        </w:tc>
      </w:tr>
      <w:tr w:rsidR="004A661D">
        <w:tc>
          <w:tcPr>
            <w:cnfStyle w:val="001000000000"/>
            <w:tcW w:w="534" w:type="dxa"/>
            <w:vMerge/>
          </w:tcPr>
          <w:p w:rsidR="004A661D" w:rsidRDefault="004A661D"/>
        </w:tc>
        <w:tc>
          <w:tcPr>
            <w:tcW w:w="1984" w:type="dxa"/>
          </w:tcPr>
          <w:p w:rsidR="004A661D" w:rsidRDefault="004A661D">
            <w:pPr>
              <w:cnfStyle w:val="000000000000"/>
            </w:pPr>
            <w:r>
              <w:t>University committees</w:t>
            </w:r>
          </w:p>
        </w:tc>
        <w:tc>
          <w:tcPr>
            <w:tcW w:w="4111" w:type="dxa"/>
          </w:tcPr>
          <w:p w:rsidR="004A661D" w:rsidRDefault="004A661D" w:rsidP="00017EDB">
            <w:pPr>
              <w:cnfStyle w:val="000000000000"/>
            </w:pPr>
            <w:r>
              <w:t>Ensure committees and senior leadership reflect the diversity of our workforce and students</w:t>
            </w:r>
          </w:p>
        </w:tc>
        <w:tc>
          <w:tcPr>
            <w:tcW w:w="1134" w:type="dxa"/>
          </w:tcPr>
          <w:p w:rsidR="004A661D" w:rsidRDefault="00201275">
            <w:pPr>
              <w:cnfStyle w:val="000000000000"/>
            </w:pPr>
            <w:r>
              <w:t>From Sept 2015</w:t>
            </w:r>
          </w:p>
        </w:tc>
        <w:tc>
          <w:tcPr>
            <w:tcW w:w="1559" w:type="dxa"/>
          </w:tcPr>
          <w:p w:rsidR="004A661D" w:rsidRDefault="004A661D">
            <w:pPr>
              <w:cnfStyle w:val="000000000000"/>
            </w:pPr>
            <w:r>
              <w:t>SMT/Clerk to Governors</w:t>
            </w:r>
          </w:p>
        </w:tc>
        <w:tc>
          <w:tcPr>
            <w:tcW w:w="4677" w:type="dxa"/>
          </w:tcPr>
          <w:p w:rsidR="004A661D" w:rsidRDefault="004A661D" w:rsidP="00DC2AC2">
            <w:pPr>
              <w:cnfStyle w:val="000000000000"/>
            </w:pPr>
            <w:r>
              <w:t>Ensure leadership is representative and understanding of the staff and students they serve</w:t>
            </w:r>
            <w:r w:rsidR="00201275">
              <w:t xml:space="preserve"> </w:t>
            </w:r>
          </w:p>
        </w:tc>
      </w:tr>
      <w:tr w:rsidR="00FA2889">
        <w:trPr>
          <w:cnfStyle w:val="000000100000"/>
        </w:trPr>
        <w:tc>
          <w:tcPr>
            <w:cnfStyle w:val="001000000000"/>
            <w:tcW w:w="534" w:type="dxa"/>
          </w:tcPr>
          <w:p w:rsidR="00FA2889" w:rsidRDefault="00FA2889"/>
        </w:tc>
        <w:tc>
          <w:tcPr>
            <w:tcW w:w="1984" w:type="dxa"/>
          </w:tcPr>
          <w:p w:rsidR="00FA2889" w:rsidRDefault="00FA2889">
            <w:pPr>
              <w:cnfStyle w:val="000000100000"/>
            </w:pPr>
            <w:r>
              <w:t>SMT</w:t>
            </w:r>
          </w:p>
        </w:tc>
        <w:tc>
          <w:tcPr>
            <w:tcW w:w="4111" w:type="dxa"/>
          </w:tcPr>
          <w:p w:rsidR="00FA2889" w:rsidRDefault="00FA2889" w:rsidP="00FA2889">
            <w:pPr>
              <w:cnfStyle w:val="000000100000"/>
            </w:pPr>
            <w:r>
              <w:t>Ensure equality impact assessments are undertaken and recorded for all key policy developments and decisions</w:t>
            </w:r>
          </w:p>
        </w:tc>
        <w:tc>
          <w:tcPr>
            <w:tcW w:w="1134" w:type="dxa"/>
          </w:tcPr>
          <w:p w:rsidR="00FA2889" w:rsidRDefault="00FA2889">
            <w:pPr>
              <w:cnfStyle w:val="000000100000"/>
            </w:pPr>
            <w:r>
              <w:t>From April 2015</w:t>
            </w:r>
          </w:p>
        </w:tc>
        <w:tc>
          <w:tcPr>
            <w:tcW w:w="1559" w:type="dxa"/>
          </w:tcPr>
          <w:p w:rsidR="00FA2889" w:rsidRDefault="00FA2889">
            <w:pPr>
              <w:cnfStyle w:val="000000100000"/>
            </w:pPr>
            <w:r>
              <w:t>SMT/Registrar</w:t>
            </w:r>
          </w:p>
        </w:tc>
        <w:tc>
          <w:tcPr>
            <w:tcW w:w="4677" w:type="dxa"/>
          </w:tcPr>
          <w:p w:rsidR="00FA2889" w:rsidRDefault="00FA2889" w:rsidP="00ED0E2F">
            <w:pPr>
              <w:cnfStyle w:val="000000100000"/>
            </w:pPr>
            <w:r>
              <w:t>Inclusive decision</w:t>
            </w:r>
            <w:r w:rsidR="00ED0E2F">
              <w:t>-</w:t>
            </w:r>
            <w:r>
              <w:t xml:space="preserve">making processes </w:t>
            </w:r>
          </w:p>
        </w:tc>
      </w:tr>
      <w:tr w:rsidR="001626CC" w:rsidRPr="001626CC">
        <w:tc>
          <w:tcPr>
            <w:cnfStyle w:val="001000000000"/>
            <w:tcW w:w="534" w:type="dxa"/>
          </w:tcPr>
          <w:p w:rsidR="001626CC" w:rsidRPr="001626CC" w:rsidRDefault="001626CC" w:rsidP="001626CC">
            <w:pPr>
              <w:spacing w:before="120" w:after="120"/>
            </w:pPr>
            <w:r w:rsidRPr="001626CC">
              <w:t>4</w:t>
            </w:r>
          </w:p>
        </w:tc>
        <w:tc>
          <w:tcPr>
            <w:tcW w:w="13465" w:type="dxa"/>
            <w:gridSpan w:val="5"/>
          </w:tcPr>
          <w:p w:rsidR="001626CC" w:rsidRPr="004C73AE" w:rsidRDefault="001626CC" w:rsidP="001626CC">
            <w:pPr>
              <w:spacing w:before="120" w:after="120"/>
              <w:cnfStyle w:val="000000000000"/>
              <w:rPr>
                <w:b/>
              </w:rPr>
            </w:pPr>
            <w:r w:rsidRPr="004C73AE">
              <w:rPr>
                <w:b/>
              </w:rPr>
              <w:t>Promote awareness of our EDI values and policy</w:t>
            </w:r>
          </w:p>
        </w:tc>
      </w:tr>
      <w:tr w:rsidR="004A661D">
        <w:trPr>
          <w:cnfStyle w:val="000000100000"/>
        </w:trPr>
        <w:tc>
          <w:tcPr>
            <w:cnfStyle w:val="001000000000"/>
            <w:tcW w:w="534" w:type="dxa"/>
            <w:vMerge w:val="restart"/>
          </w:tcPr>
          <w:p w:rsidR="004A661D" w:rsidRDefault="004A661D"/>
        </w:tc>
        <w:tc>
          <w:tcPr>
            <w:tcW w:w="1984" w:type="dxa"/>
            <w:vMerge w:val="restart"/>
          </w:tcPr>
          <w:p w:rsidR="004A661D" w:rsidRDefault="004A661D">
            <w:pPr>
              <w:cnfStyle w:val="000000100000"/>
            </w:pPr>
            <w:r>
              <w:t>Recruitment and selection</w:t>
            </w:r>
          </w:p>
        </w:tc>
        <w:tc>
          <w:tcPr>
            <w:tcW w:w="4111" w:type="dxa"/>
          </w:tcPr>
          <w:p w:rsidR="004A661D" w:rsidRDefault="004A661D">
            <w:pPr>
              <w:cnfStyle w:val="000000100000"/>
            </w:pPr>
            <w:r>
              <w:t>Revise R&amp;S Training</w:t>
            </w:r>
          </w:p>
        </w:tc>
        <w:tc>
          <w:tcPr>
            <w:tcW w:w="1134" w:type="dxa"/>
          </w:tcPr>
          <w:p w:rsidR="004A661D" w:rsidRDefault="00201275">
            <w:pPr>
              <w:cnfStyle w:val="000000100000"/>
            </w:pPr>
            <w:r>
              <w:t>By Jan 2015</w:t>
            </w:r>
          </w:p>
        </w:tc>
        <w:tc>
          <w:tcPr>
            <w:tcW w:w="1559" w:type="dxa"/>
          </w:tcPr>
          <w:p w:rsidR="004A661D" w:rsidRDefault="004A661D">
            <w:pPr>
              <w:cnfStyle w:val="000000100000"/>
            </w:pPr>
            <w:r>
              <w:t>OCSLD/HR</w:t>
            </w:r>
          </w:p>
        </w:tc>
        <w:tc>
          <w:tcPr>
            <w:tcW w:w="4677" w:type="dxa"/>
          </w:tcPr>
          <w:p w:rsidR="004A661D" w:rsidRDefault="004A661D">
            <w:pPr>
              <w:cnfStyle w:val="000000100000"/>
            </w:pPr>
            <w:r>
              <w:t>Ensure recruitment managers are fully equipped for the role and make good selection decisions</w:t>
            </w:r>
          </w:p>
        </w:tc>
      </w:tr>
      <w:tr w:rsidR="004A661D">
        <w:tc>
          <w:tcPr>
            <w:cnfStyle w:val="001000000000"/>
            <w:tcW w:w="534" w:type="dxa"/>
            <w:vMerge/>
          </w:tcPr>
          <w:p w:rsidR="004A661D" w:rsidRDefault="004A661D"/>
        </w:tc>
        <w:tc>
          <w:tcPr>
            <w:tcW w:w="1984" w:type="dxa"/>
            <w:vMerge/>
          </w:tcPr>
          <w:p w:rsidR="004A661D" w:rsidRDefault="004A661D">
            <w:pPr>
              <w:cnfStyle w:val="000000000000"/>
            </w:pPr>
          </w:p>
        </w:tc>
        <w:tc>
          <w:tcPr>
            <w:tcW w:w="4111" w:type="dxa"/>
          </w:tcPr>
          <w:p w:rsidR="004A661D" w:rsidRDefault="004A661D">
            <w:pPr>
              <w:cnfStyle w:val="000000000000"/>
            </w:pPr>
            <w:r>
              <w:t>Review recruitment and selection policy</w:t>
            </w:r>
          </w:p>
        </w:tc>
        <w:tc>
          <w:tcPr>
            <w:tcW w:w="1134" w:type="dxa"/>
          </w:tcPr>
          <w:p w:rsidR="004A661D" w:rsidRDefault="00201275" w:rsidP="00ED0E2F">
            <w:pPr>
              <w:cnfStyle w:val="000000000000"/>
            </w:pPr>
            <w:r>
              <w:t xml:space="preserve">By </w:t>
            </w:r>
            <w:r w:rsidR="00ED0E2F">
              <w:t xml:space="preserve">Sept </w:t>
            </w:r>
            <w:r>
              <w:t>2015</w:t>
            </w:r>
          </w:p>
        </w:tc>
        <w:tc>
          <w:tcPr>
            <w:tcW w:w="1559" w:type="dxa"/>
          </w:tcPr>
          <w:p w:rsidR="004A661D" w:rsidRDefault="004A661D">
            <w:pPr>
              <w:cnfStyle w:val="000000000000"/>
            </w:pPr>
            <w:r>
              <w:t>HR</w:t>
            </w:r>
          </w:p>
        </w:tc>
        <w:tc>
          <w:tcPr>
            <w:tcW w:w="4677" w:type="dxa"/>
          </w:tcPr>
          <w:p w:rsidR="004A661D" w:rsidRDefault="004A661D" w:rsidP="007220FD">
            <w:pPr>
              <w:cnfStyle w:val="000000000000"/>
            </w:pPr>
            <w:r>
              <w:t>Ensure that the policy supports EDI both in terms of external recruitment and internal career development</w:t>
            </w:r>
          </w:p>
        </w:tc>
      </w:tr>
      <w:tr w:rsidR="004A661D">
        <w:trPr>
          <w:cnfStyle w:val="000000100000"/>
        </w:trPr>
        <w:tc>
          <w:tcPr>
            <w:cnfStyle w:val="001000000000"/>
            <w:tcW w:w="534" w:type="dxa"/>
            <w:vMerge/>
          </w:tcPr>
          <w:p w:rsidR="004A661D" w:rsidRDefault="004A661D"/>
        </w:tc>
        <w:tc>
          <w:tcPr>
            <w:tcW w:w="1984" w:type="dxa"/>
          </w:tcPr>
          <w:p w:rsidR="004A661D" w:rsidRDefault="004A661D">
            <w:pPr>
              <w:cnfStyle w:val="000000100000"/>
            </w:pPr>
            <w:r>
              <w:t>Training for new staff</w:t>
            </w:r>
          </w:p>
        </w:tc>
        <w:tc>
          <w:tcPr>
            <w:tcW w:w="4111" w:type="dxa"/>
          </w:tcPr>
          <w:p w:rsidR="004A661D" w:rsidRDefault="004A661D">
            <w:pPr>
              <w:cnfStyle w:val="000000100000"/>
            </w:pPr>
            <w:r>
              <w:t>Review and revise EDI training</w:t>
            </w:r>
          </w:p>
        </w:tc>
        <w:tc>
          <w:tcPr>
            <w:tcW w:w="1134" w:type="dxa"/>
          </w:tcPr>
          <w:p w:rsidR="004A661D" w:rsidRDefault="00201275">
            <w:pPr>
              <w:cnfStyle w:val="000000100000"/>
            </w:pPr>
            <w:r>
              <w:t>By Sept 2015</w:t>
            </w:r>
          </w:p>
        </w:tc>
        <w:tc>
          <w:tcPr>
            <w:tcW w:w="1559" w:type="dxa"/>
          </w:tcPr>
          <w:p w:rsidR="004A661D" w:rsidRDefault="004A661D">
            <w:pPr>
              <w:cnfStyle w:val="000000100000"/>
            </w:pPr>
            <w:r>
              <w:t>OCSLD/HR</w:t>
            </w:r>
          </w:p>
        </w:tc>
        <w:tc>
          <w:tcPr>
            <w:tcW w:w="4677" w:type="dxa"/>
          </w:tcPr>
          <w:p w:rsidR="004A661D" w:rsidRDefault="004A661D" w:rsidP="007220FD">
            <w:pPr>
              <w:cnfStyle w:val="000000100000"/>
            </w:pPr>
            <w:r>
              <w:t>Increased take up of training to promote greater awareness of EDI issues</w:t>
            </w:r>
          </w:p>
        </w:tc>
      </w:tr>
      <w:tr w:rsidR="004A661D">
        <w:tc>
          <w:tcPr>
            <w:cnfStyle w:val="001000000000"/>
            <w:tcW w:w="534" w:type="dxa"/>
            <w:vMerge/>
          </w:tcPr>
          <w:p w:rsidR="004A661D" w:rsidRDefault="004A661D"/>
        </w:tc>
        <w:tc>
          <w:tcPr>
            <w:tcW w:w="1984" w:type="dxa"/>
          </w:tcPr>
          <w:p w:rsidR="004A661D" w:rsidRDefault="004A661D">
            <w:pPr>
              <w:cnfStyle w:val="000000000000"/>
            </w:pPr>
            <w:r>
              <w:t>Staff survey</w:t>
            </w:r>
          </w:p>
        </w:tc>
        <w:tc>
          <w:tcPr>
            <w:tcW w:w="4111" w:type="dxa"/>
          </w:tcPr>
          <w:p w:rsidR="004A661D" w:rsidRDefault="004A661D">
            <w:pPr>
              <w:cnfStyle w:val="000000000000"/>
            </w:pPr>
            <w:r>
              <w:t>Monitor awareness  of EDI through staff survey</w:t>
            </w:r>
          </w:p>
        </w:tc>
        <w:tc>
          <w:tcPr>
            <w:tcW w:w="1134" w:type="dxa"/>
          </w:tcPr>
          <w:p w:rsidR="004A661D" w:rsidRDefault="00201275">
            <w:pPr>
              <w:cnfStyle w:val="000000000000"/>
            </w:pPr>
            <w:r>
              <w:t>March 2015</w:t>
            </w:r>
          </w:p>
        </w:tc>
        <w:tc>
          <w:tcPr>
            <w:tcW w:w="1559" w:type="dxa"/>
          </w:tcPr>
          <w:p w:rsidR="004A661D" w:rsidRDefault="00201275">
            <w:pPr>
              <w:cnfStyle w:val="000000000000"/>
            </w:pPr>
            <w:r>
              <w:t>HR</w:t>
            </w:r>
          </w:p>
        </w:tc>
        <w:tc>
          <w:tcPr>
            <w:tcW w:w="4677" w:type="dxa"/>
          </w:tcPr>
          <w:p w:rsidR="004A661D" w:rsidRDefault="004A661D">
            <w:pPr>
              <w:cnfStyle w:val="000000000000"/>
            </w:pPr>
            <w:r>
              <w:t>Review responses to 2014 survey</w:t>
            </w:r>
          </w:p>
        </w:tc>
      </w:tr>
      <w:tr w:rsidR="00017EDB">
        <w:trPr>
          <w:cnfStyle w:val="000000100000"/>
        </w:trPr>
        <w:tc>
          <w:tcPr>
            <w:cnfStyle w:val="001000000000"/>
            <w:tcW w:w="534" w:type="dxa"/>
          </w:tcPr>
          <w:p w:rsidR="00017EDB" w:rsidRDefault="001626CC" w:rsidP="006659F0">
            <w:pPr>
              <w:spacing w:before="120" w:after="120"/>
            </w:pPr>
            <w:r>
              <w:t>5</w:t>
            </w:r>
          </w:p>
        </w:tc>
        <w:tc>
          <w:tcPr>
            <w:tcW w:w="8788" w:type="dxa"/>
            <w:gridSpan w:val="4"/>
          </w:tcPr>
          <w:p w:rsidR="00017EDB" w:rsidRPr="00C16740" w:rsidRDefault="00017EDB" w:rsidP="006659F0">
            <w:pPr>
              <w:spacing w:before="120" w:after="120"/>
              <w:cnfStyle w:val="000000100000"/>
              <w:rPr>
                <w:b/>
              </w:rPr>
            </w:pPr>
            <w:r>
              <w:rPr>
                <w:b/>
              </w:rPr>
              <w:t>Provide a safe, supportive and welcoming environment for students, staff and visitors</w:t>
            </w:r>
          </w:p>
        </w:tc>
        <w:tc>
          <w:tcPr>
            <w:tcW w:w="4677" w:type="dxa"/>
          </w:tcPr>
          <w:p w:rsidR="00017EDB" w:rsidRDefault="00017EDB" w:rsidP="006659F0">
            <w:pPr>
              <w:spacing w:before="120" w:after="120"/>
              <w:cnfStyle w:val="000000100000"/>
            </w:pPr>
          </w:p>
        </w:tc>
      </w:tr>
      <w:tr w:rsidR="004A661D">
        <w:tc>
          <w:tcPr>
            <w:cnfStyle w:val="001000000000"/>
            <w:tcW w:w="534" w:type="dxa"/>
            <w:vMerge w:val="restart"/>
          </w:tcPr>
          <w:p w:rsidR="004A661D" w:rsidRDefault="004A661D"/>
        </w:tc>
        <w:tc>
          <w:tcPr>
            <w:tcW w:w="1984" w:type="dxa"/>
            <w:vMerge w:val="restart"/>
          </w:tcPr>
          <w:p w:rsidR="004A661D" w:rsidRDefault="004A661D" w:rsidP="00C2770B">
            <w:pPr>
              <w:cnfStyle w:val="000000000000"/>
            </w:pPr>
            <w:r>
              <w:t>Promoting EDI and communicating what we do</w:t>
            </w:r>
          </w:p>
        </w:tc>
        <w:tc>
          <w:tcPr>
            <w:tcW w:w="4111" w:type="dxa"/>
          </w:tcPr>
          <w:p w:rsidR="004A661D" w:rsidRDefault="004A661D" w:rsidP="00C16740">
            <w:pPr>
              <w:cnfStyle w:val="000000000000"/>
            </w:pPr>
            <w:r>
              <w:t>Update EDI webpages</w:t>
            </w:r>
          </w:p>
        </w:tc>
        <w:tc>
          <w:tcPr>
            <w:tcW w:w="1134" w:type="dxa"/>
          </w:tcPr>
          <w:p w:rsidR="004A661D" w:rsidRDefault="00ED0E2F">
            <w:pPr>
              <w:cnfStyle w:val="000000000000"/>
            </w:pPr>
            <w:r>
              <w:t xml:space="preserve">Sept </w:t>
            </w:r>
            <w:r w:rsidR="00201275">
              <w:t>2015</w:t>
            </w:r>
          </w:p>
        </w:tc>
        <w:tc>
          <w:tcPr>
            <w:tcW w:w="1559" w:type="dxa"/>
          </w:tcPr>
          <w:p w:rsidR="004A661D" w:rsidRDefault="004A661D">
            <w:pPr>
              <w:cnfStyle w:val="000000000000"/>
            </w:pPr>
            <w:r>
              <w:t>HR</w:t>
            </w:r>
            <w:r w:rsidR="00201275">
              <w:t>/Comms</w:t>
            </w:r>
          </w:p>
        </w:tc>
        <w:tc>
          <w:tcPr>
            <w:tcW w:w="4677" w:type="dxa"/>
          </w:tcPr>
          <w:p w:rsidR="004A661D" w:rsidRDefault="004A661D" w:rsidP="006659F0">
            <w:pPr>
              <w:cnfStyle w:val="000000000000"/>
            </w:pPr>
            <w:r>
              <w:t>Present lively, up-to-date and relevant information on EDI</w:t>
            </w:r>
          </w:p>
        </w:tc>
      </w:tr>
      <w:tr w:rsidR="004A661D">
        <w:trPr>
          <w:cnfStyle w:val="000000100000"/>
        </w:trPr>
        <w:tc>
          <w:tcPr>
            <w:cnfStyle w:val="001000000000"/>
            <w:tcW w:w="534" w:type="dxa"/>
            <w:vMerge/>
          </w:tcPr>
          <w:p w:rsidR="004A661D" w:rsidRDefault="004A661D"/>
        </w:tc>
        <w:tc>
          <w:tcPr>
            <w:tcW w:w="1984" w:type="dxa"/>
            <w:vMerge/>
          </w:tcPr>
          <w:p w:rsidR="004A661D" w:rsidRDefault="004A661D">
            <w:pPr>
              <w:cnfStyle w:val="000000100000"/>
            </w:pPr>
          </w:p>
        </w:tc>
        <w:tc>
          <w:tcPr>
            <w:tcW w:w="4111" w:type="dxa"/>
          </w:tcPr>
          <w:p w:rsidR="004A661D" w:rsidRDefault="00ED0E2F" w:rsidP="006659F0">
            <w:pPr>
              <w:cnfStyle w:val="000000100000"/>
            </w:pPr>
            <w:r>
              <w:t xml:space="preserve">Seek  </w:t>
            </w:r>
            <w:r w:rsidR="004A661D">
              <w:t>‘mark’ for all EDI activities</w:t>
            </w:r>
          </w:p>
        </w:tc>
        <w:tc>
          <w:tcPr>
            <w:tcW w:w="1134" w:type="dxa"/>
          </w:tcPr>
          <w:p w:rsidR="004A661D" w:rsidRDefault="00ED0E2F">
            <w:pPr>
              <w:cnfStyle w:val="000000100000"/>
            </w:pPr>
            <w:r>
              <w:t xml:space="preserve">Sept </w:t>
            </w:r>
            <w:r w:rsidR="00201275">
              <w:t>2015</w:t>
            </w:r>
          </w:p>
        </w:tc>
        <w:tc>
          <w:tcPr>
            <w:tcW w:w="1559" w:type="dxa"/>
          </w:tcPr>
          <w:p w:rsidR="004A661D" w:rsidRDefault="00201275">
            <w:pPr>
              <w:cnfStyle w:val="000000100000"/>
            </w:pPr>
            <w:r>
              <w:t>HR/Comms</w:t>
            </w:r>
          </w:p>
        </w:tc>
        <w:tc>
          <w:tcPr>
            <w:tcW w:w="4677" w:type="dxa"/>
          </w:tcPr>
          <w:p w:rsidR="004A661D" w:rsidRDefault="004A661D" w:rsidP="006659F0">
            <w:pPr>
              <w:cnfStyle w:val="000000100000"/>
            </w:pPr>
            <w:r>
              <w:t>Ensure that the University’s work and commitment towards EDI is visibly promoted</w:t>
            </w:r>
          </w:p>
        </w:tc>
      </w:tr>
      <w:tr w:rsidR="004A661D">
        <w:tc>
          <w:tcPr>
            <w:cnfStyle w:val="001000000000"/>
            <w:tcW w:w="534" w:type="dxa"/>
            <w:vMerge/>
          </w:tcPr>
          <w:p w:rsidR="004A661D" w:rsidRDefault="004A661D"/>
        </w:tc>
        <w:tc>
          <w:tcPr>
            <w:tcW w:w="1984" w:type="dxa"/>
            <w:vMerge/>
          </w:tcPr>
          <w:p w:rsidR="004A661D" w:rsidRDefault="004A661D">
            <w:pPr>
              <w:cnfStyle w:val="000000000000"/>
            </w:pPr>
          </w:p>
        </w:tc>
        <w:tc>
          <w:tcPr>
            <w:tcW w:w="4111" w:type="dxa"/>
          </w:tcPr>
          <w:p w:rsidR="004A661D" w:rsidRDefault="004A661D" w:rsidP="006659F0">
            <w:pPr>
              <w:cnfStyle w:val="000000000000"/>
            </w:pPr>
            <w:r>
              <w:t>Set up regular EDI newsletter to be published once per semester</w:t>
            </w:r>
          </w:p>
        </w:tc>
        <w:tc>
          <w:tcPr>
            <w:tcW w:w="1134" w:type="dxa"/>
          </w:tcPr>
          <w:p w:rsidR="004A661D" w:rsidRDefault="00201275">
            <w:pPr>
              <w:cnfStyle w:val="000000000000"/>
            </w:pPr>
            <w:r>
              <w:t>Sept 2015</w:t>
            </w:r>
          </w:p>
        </w:tc>
        <w:tc>
          <w:tcPr>
            <w:tcW w:w="1559" w:type="dxa"/>
          </w:tcPr>
          <w:p w:rsidR="004A661D" w:rsidRDefault="00201275">
            <w:pPr>
              <w:cnfStyle w:val="000000000000"/>
            </w:pPr>
            <w:r>
              <w:t>HR</w:t>
            </w:r>
          </w:p>
        </w:tc>
        <w:tc>
          <w:tcPr>
            <w:tcW w:w="4677" w:type="dxa"/>
          </w:tcPr>
          <w:p w:rsidR="004A661D" w:rsidRDefault="004A661D" w:rsidP="006659F0">
            <w:pPr>
              <w:cnfStyle w:val="000000000000"/>
            </w:pPr>
            <w:r>
              <w:t>Ensure all EDI activities are publicised and celebrated</w:t>
            </w:r>
          </w:p>
        </w:tc>
      </w:tr>
      <w:tr w:rsidR="004A661D">
        <w:trPr>
          <w:cnfStyle w:val="000000100000"/>
        </w:trPr>
        <w:tc>
          <w:tcPr>
            <w:cnfStyle w:val="001000000000"/>
            <w:tcW w:w="534" w:type="dxa"/>
            <w:vMerge/>
          </w:tcPr>
          <w:p w:rsidR="004A661D" w:rsidRDefault="004A661D"/>
        </w:tc>
        <w:tc>
          <w:tcPr>
            <w:tcW w:w="1984" w:type="dxa"/>
            <w:vMerge/>
          </w:tcPr>
          <w:p w:rsidR="004A661D" w:rsidRDefault="004A661D">
            <w:pPr>
              <w:cnfStyle w:val="000000100000"/>
            </w:pPr>
          </w:p>
        </w:tc>
        <w:tc>
          <w:tcPr>
            <w:tcW w:w="4111" w:type="dxa"/>
          </w:tcPr>
          <w:p w:rsidR="004A661D" w:rsidRDefault="004A661D">
            <w:pPr>
              <w:cnfStyle w:val="000000100000"/>
            </w:pPr>
            <w:r>
              <w:t>Revise EDI content of induction programme</w:t>
            </w:r>
          </w:p>
        </w:tc>
        <w:tc>
          <w:tcPr>
            <w:tcW w:w="1134" w:type="dxa"/>
          </w:tcPr>
          <w:p w:rsidR="004A661D" w:rsidRDefault="00201275">
            <w:pPr>
              <w:cnfStyle w:val="000000100000"/>
            </w:pPr>
            <w:r>
              <w:t>2015</w:t>
            </w:r>
          </w:p>
        </w:tc>
        <w:tc>
          <w:tcPr>
            <w:tcW w:w="1559" w:type="dxa"/>
          </w:tcPr>
          <w:p w:rsidR="004A661D" w:rsidRDefault="00201275">
            <w:pPr>
              <w:cnfStyle w:val="000000100000"/>
            </w:pPr>
            <w:r>
              <w:t>OCSLD</w:t>
            </w:r>
          </w:p>
        </w:tc>
        <w:tc>
          <w:tcPr>
            <w:tcW w:w="4677" w:type="dxa"/>
          </w:tcPr>
          <w:p w:rsidR="004A661D" w:rsidRDefault="004A661D">
            <w:pPr>
              <w:cnfStyle w:val="000000100000"/>
            </w:pPr>
            <w:r>
              <w:t>Ensure greater awareness of EDI issues amongst new employees</w:t>
            </w:r>
          </w:p>
        </w:tc>
      </w:tr>
      <w:tr w:rsidR="004A661D">
        <w:tc>
          <w:tcPr>
            <w:cnfStyle w:val="001000000000"/>
            <w:tcW w:w="534" w:type="dxa"/>
            <w:vMerge/>
          </w:tcPr>
          <w:p w:rsidR="004A661D" w:rsidRDefault="004A661D"/>
        </w:tc>
        <w:tc>
          <w:tcPr>
            <w:tcW w:w="1984" w:type="dxa"/>
            <w:vMerge/>
          </w:tcPr>
          <w:p w:rsidR="004A661D" w:rsidRDefault="004A661D">
            <w:pPr>
              <w:cnfStyle w:val="000000000000"/>
            </w:pPr>
          </w:p>
        </w:tc>
        <w:tc>
          <w:tcPr>
            <w:tcW w:w="4111" w:type="dxa"/>
          </w:tcPr>
          <w:p w:rsidR="004A661D" w:rsidRDefault="004A661D">
            <w:pPr>
              <w:cnfStyle w:val="000000000000"/>
            </w:pPr>
            <w:r>
              <w:t>Set up EDI Practitioners’ group</w:t>
            </w:r>
          </w:p>
        </w:tc>
        <w:tc>
          <w:tcPr>
            <w:tcW w:w="1134" w:type="dxa"/>
          </w:tcPr>
          <w:p w:rsidR="004A661D" w:rsidRDefault="00201275">
            <w:pPr>
              <w:cnfStyle w:val="000000000000"/>
            </w:pPr>
            <w:r>
              <w:t>2015</w:t>
            </w:r>
          </w:p>
        </w:tc>
        <w:tc>
          <w:tcPr>
            <w:tcW w:w="1559" w:type="dxa"/>
          </w:tcPr>
          <w:p w:rsidR="004A661D" w:rsidRDefault="00201275">
            <w:pPr>
              <w:cnfStyle w:val="000000000000"/>
            </w:pPr>
            <w:r>
              <w:t>HR/CDPRP</w:t>
            </w:r>
          </w:p>
        </w:tc>
        <w:tc>
          <w:tcPr>
            <w:tcW w:w="4677" w:type="dxa"/>
          </w:tcPr>
          <w:p w:rsidR="004A661D" w:rsidRDefault="004A661D">
            <w:pPr>
              <w:cnfStyle w:val="000000000000"/>
            </w:pPr>
            <w:r>
              <w:t>Ensure sharing of good practice and co-ordination of effort</w:t>
            </w:r>
          </w:p>
        </w:tc>
      </w:tr>
      <w:tr w:rsidR="004A661D">
        <w:trPr>
          <w:cnfStyle w:val="000000100000"/>
        </w:trPr>
        <w:tc>
          <w:tcPr>
            <w:cnfStyle w:val="001000000000"/>
            <w:tcW w:w="534" w:type="dxa"/>
            <w:vMerge/>
          </w:tcPr>
          <w:p w:rsidR="004A661D" w:rsidRDefault="004A661D"/>
        </w:tc>
        <w:tc>
          <w:tcPr>
            <w:tcW w:w="1984" w:type="dxa"/>
            <w:vMerge/>
          </w:tcPr>
          <w:p w:rsidR="004A661D" w:rsidRDefault="004A661D">
            <w:pPr>
              <w:cnfStyle w:val="000000100000"/>
            </w:pPr>
          </w:p>
        </w:tc>
        <w:tc>
          <w:tcPr>
            <w:tcW w:w="4111" w:type="dxa"/>
          </w:tcPr>
          <w:p w:rsidR="004A661D" w:rsidRDefault="004A661D" w:rsidP="006659F0">
            <w:pPr>
              <w:cnfStyle w:val="000000100000"/>
            </w:pPr>
            <w:r>
              <w:t>Run at least one EDI event per semester to coincide with key national events, e.g. Black History Month</w:t>
            </w:r>
            <w:r w:rsidR="00B83BAD">
              <w:t>, Interfaith Week, LGBT History Month</w:t>
            </w:r>
          </w:p>
        </w:tc>
        <w:tc>
          <w:tcPr>
            <w:tcW w:w="1134" w:type="dxa"/>
          </w:tcPr>
          <w:p w:rsidR="004A661D" w:rsidRDefault="001A09E2">
            <w:pPr>
              <w:cnfStyle w:val="000000100000"/>
            </w:pPr>
            <w:r>
              <w:t>From Sept 2015</w:t>
            </w:r>
          </w:p>
        </w:tc>
        <w:tc>
          <w:tcPr>
            <w:tcW w:w="1559" w:type="dxa"/>
          </w:tcPr>
          <w:p w:rsidR="004A661D" w:rsidRDefault="001A09E2">
            <w:pPr>
              <w:cnfStyle w:val="000000100000"/>
            </w:pPr>
            <w:r>
              <w:t>HR</w:t>
            </w:r>
            <w:r w:rsidR="00B83BAD">
              <w:t>/Wellbeing</w:t>
            </w:r>
          </w:p>
        </w:tc>
        <w:tc>
          <w:tcPr>
            <w:tcW w:w="4677" w:type="dxa"/>
          </w:tcPr>
          <w:p w:rsidR="004A661D" w:rsidRDefault="004A661D" w:rsidP="006659F0">
            <w:pPr>
              <w:cnfStyle w:val="000000100000"/>
            </w:pPr>
            <w:r>
              <w:t>Encourage members of equality groups to feel parts of the OBU community through celebration of difference</w:t>
            </w:r>
          </w:p>
        </w:tc>
      </w:tr>
      <w:tr w:rsidR="004A661D">
        <w:tc>
          <w:tcPr>
            <w:cnfStyle w:val="001000000000"/>
            <w:tcW w:w="534" w:type="dxa"/>
            <w:vMerge/>
          </w:tcPr>
          <w:p w:rsidR="004A661D" w:rsidRDefault="004A661D"/>
        </w:tc>
        <w:tc>
          <w:tcPr>
            <w:tcW w:w="1984" w:type="dxa"/>
          </w:tcPr>
          <w:p w:rsidR="004A661D" w:rsidRDefault="004A661D">
            <w:pPr>
              <w:cnfStyle w:val="000000000000"/>
            </w:pPr>
            <w:r>
              <w:t>Delivering EDI</w:t>
            </w:r>
          </w:p>
        </w:tc>
        <w:tc>
          <w:tcPr>
            <w:tcW w:w="4111" w:type="dxa"/>
          </w:tcPr>
          <w:p w:rsidR="004A661D" w:rsidRDefault="004A661D" w:rsidP="006659F0">
            <w:pPr>
              <w:cnfStyle w:val="000000000000"/>
            </w:pPr>
            <w:r>
              <w:t>Enhance support for EDI through appointment of two EDI Advisors - one in Dept of Wellbeing to cover student issues, one in HR for staff</w:t>
            </w:r>
          </w:p>
        </w:tc>
        <w:tc>
          <w:tcPr>
            <w:tcW w:w="1134" w:type="dxa"/>
          </w:tcPr>
          <w:p w:rsidR="004A661D" w:rsidRDefault="001A09E2">
            <w:pPr>
              <w:cnfStyle w:val="000000000000"/>
            </w:pPr>
            <w:r>
              <w:t>2015</w:t>
            </w:r>
          </w:p>
        </w:tc>
        <w:tc>
          <w:tcPr>
            <w:tcW w:w="1559" w:type="dxa"/>
          </w:tcPr>
          <w:p w:rsidR="004A661D" w:rsidRDefault="001A09E2">
            <w:pPr>
              <w:cnfStyle w:val="000000000000"/>
            </w:pPr>
            <w:r>
              <w:t>HR/Wellbeing</w:t>
            </w:r>
          </w:p>
        </w:tc>
        <w:tc>
          <w:tcPr>
            <w:tcW w:w="4677" w:type="dxa"/>
          </w:tcPr>
          <w:p w:rsidR="004A661D" w:rsidRDefault="004A661D" w:rsidP="006659F0">
            <w:pPr>
              <w:cnfStyle w:val="000000000000"/>
            </w:pPr>
            <w:r>
              <w:t>Ensure that the University is sufficiently resourced to deliver its aspirations</w:t>
            </w:r>
          </w:p>
        </w:tc>
      </w:tr>
    </w:tbl>
    <w:p w:rsidR="00AD69F0" w:rsidRDefault="004572A0">
      <w:r>
        <w:fldChar w:fldCharType="begin"/>
      </w:r>
      <w:r w:rsidR="00A266E6">
        <w:instrText xml:space="preserve"> FILENAME   \* MERGEFORMAT </w:instrText>
      </w:r>
      <w:r>
        <w:fldChar w:fldCharType="end"/>
      </w:r>
    </w:p>
    <w:sectPr w:rsidR="00AD69F0" w:rsidSect="00B83BAD">
      <w:headerReference w:type="default" r:id="rId7"/>
      <w:footerReference w:type="default" r:id="rId8"/>
      <w:headerReference w:type="first" r:id="rId9"/>
      <w:pgSz w:w="16838" w:h="11906" w:orient="landscape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586" w:rsidRDefault="006D2586" w:rsidP="001626CC">
      <w:r>
        <w:separator/>
      </w:r>
    </w:p>
  </w:endnote>
  <w:endnote w:type="continuationSeparator" w:id="0">
    <w:p w:rsidR="006D2586" w:rsidRDefault="006D2586" w:rsidP="001626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987355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5554" w:rsidRDefault="004572A0">
        <w:pPr>
          <w:pStyle w:val="Footer"/>
          <w:jc w:val="center"/>
        </w:pPr>
        <w:fldSimple w:instr=" PAGE   \* MERGEFORMAT ">
          <w:r w:rsidR="005C0456">
            <w:rPr>
              <w:noProof/>
            </w:rPr>
            <w:t>2</w:t>
          </w:r>
        </w:fldSimple>
      </w:p>
    </w:sdtContent>
  </w:sdt>
  <w:p w:rsidR="003F5554" w:rsidRDefault="003F5554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586" w:rsidRDefault="006D2586" w:rsidP="001626CC">
      <w:r>
        <w:separator/>
      </w:r>
    </w:p>
  </w:footnote>
  <w:footnote w:type="continuationSeparator" w:id="0">
    <w:p w:rsidR="006D2586" w:rsidRDefault="006D2586" w:rsidP="001626CC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554" w:rsidRDefault="003F5554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BAD" w:rsidRDefault="00B83BAD">
    <w:pPr>
      <w:pStyle w:val="Header"/>
    </w:pPr>
    <w:r>
      <w:rPr>
        <w:noProof/>
        <w:lang w:val="en-U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3164619</wp:posOffset>
          </wp:positionH>
          <wp:positionV relativeFrom="page">
            <wp:posOffset>-55659</wp:posOffset>
          </wp:positionV>
          <wp:extent cx="7524750" cy="1352550"/>
          <wp:effectExtent l="0" t="0" r="0" b="0"/>
          <wp:wrapNone/>
          <wp:docPr id="2" name="Picture 2" descr="A4portrait_logo_b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4portrait_logo_bl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1A1709"/>
    <w:rsid w:val="00000C1A"/>
    <w:rsid w:val="00017EDB"/>
    <w:rsid w:val="00034518"/>
    <w:rsid w:val="00053ADD"/>
    <w:rsid w:val="00074D19"/>
    <w:rsid w:val="000859B7"/>
    <w:rsid w:val="000E2DF6"/>
    <w:rsid w:val="000E6920"/>
    <w:rsid w:val="001626CC"/>
    <w:rsid w:val="0017276A"/>
    <w:rsid w:val="001A09E2"/>
    <w:rsid w:val="001A1709"/>
    <w:rsid w:val="001A3360"/>
    <w:rsid w:val="001F1069"/>
    <w:rsid w:val="001F25AC"/>
    <w:rsid w:val="00201275"/>
    <w:rsid w:val="00230A51"/>
    <w:rsid w:val="00262D8B"/>
    <w:rsid w:val="00274827"/>
    <w:rsid w:val="002964E4"/>
    <w:rsid w:val="002C6488"/>
    <w:rsid w:val="002D0802"/>
    <w:rsid w:val="002D3706"/>
    <w:rsid w:val="00353B20"/>
    <w:rsid w:val="003F5554"/>
    <w:rsid w:val="004108C0"/>
    <w:rsid w:val="00415E4E"/>
    <w:rsid w:val="00441572"/>
    <w:rsid w:val="00446C67"/>
    <w:rsid w:val="004505A0"/>
    <w:rsid w:val="004572A0"/>
    <w:rsid w:val="00465A6D"/>
    <w:rsid w:val="004A0B36"/>
    <w:rsid w:val="004A61C4"/>
    <w:rsid w:val="004A661D"/>
    <w:rsid w:val="004C73AE"/>
    <w:rsid w:val="004D545F"/>
    <w:rsid w:val="004E5FDA"/>
    <w:rsid w:val="00515770"/>
    <w:rsid w:val="00562B5C"/>
    <w:rsid w:val="00571FE4"/>
    <w:rsid w:val="00577561"/>
    <w:rsid w:val="00577CDF"/>
    <w:rsid w:val="00594E6D"/>
    <w:rsid w:val="005B2317"/>
    <w:rsid w:val="005C0456"/>
    <w:rsid w:val="00653041"/>
    <w:rsid w:val="006659F0"/>
    <w:rsid w:val="006C7815"/>
    <w:rsid w:val="006D2586"/>
    <w:rsid w:val="00710E4D"/>
    <w:rsid w:val="00714C42"/>
    <w:rsid w:val="007220FD"/>
    <w:rsid w:val="007364B1"/>
    <w:rsid w:val="007B3D9E"/>
    <w:rsid w:val="007D0E66"/>
    <w:rsid w:val="007E7302"/>
    <w:rsid w:val="00832C48"/>
    <w:rsid w:val="00837F89"/>
    <w:rsid w:val="00897517"/>
    <w:rsid w:val="008A6945"/>
    <w:rsid w:val="008B0278"/>
    <w:rsid w:val="008C79ED"/>
    <w:rsid w:val="008D6377"/>
    <w:rsid w:val="009134D1"/>
    <w:rsid w:val="00A0655B"/>
    <w:rsid w:val="00A266E6"/>
    <w:rsid w:val="00A7066D"/>
    <w:rsid w:val="00A844B9"/>
    <w:rsid w:val="00AD69F0"/>
    <w:rsid w:val="00AF4FDA"/>
    <w:rsid w:val="00B25FF7"/>
    <w:rsid w:val="00B315D6"/>
    <w:rsid w:val="00B37CC3"/>
    <w:rsid w:val="00B61BCC"/>
    <w:rsid w:val="00B83BAD"/>
    <w:rsid w:val="00BA6BFC"/>
    <w:rsid w:val="00BD22A0"/>
    <w:rsid w:val="00C16740"/>
    <w:rsid w:val="00C2770B"/>
    <w:rsid w:val="00C62835"/>
    <w:rsid w:val="00C64C1F"/>
    <w:rsid w:val="00CB56D6"/>
    <w:rsid w:val="00CC2A9B"/>
    <w:rsid w:val="00CD7A44"/>
    <w:rsid w:val="00CE51A9"/>
    <w:rsid w:val="00D200F1"/>
    <w:rsid w:val="00DA1625"/>
    <w:rsid w:val="00DA1F97"/>
    <w:rsid w:val="00DC2863"/>
    <w:rsid w:val="00DC2AC2"/>
    <w:rsid w:val="00E061BF"/>
    <w:rsid w:val="00E42559"/>
    <w:rsid w:val="00E81255"/>
    <w:rsid w:val="00E94435"/>
    <w:rsid w:val="00ED0E2F"/>
    <w:rsid w:val="00EE3485"/>
    <w:rsid w:val="00F04B76"/>
    <w:rsid w:val="00F46676"/>
    <w:rsid w:val="00FA2889"/>
    <w:rsid w:val="00FD0693"/>
    <w:rsid w:val="00FD4614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2A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AD69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5">
    <w:name w:val="Light List Accent 5"/>
    <w:basedOn w:val="TableNormal"/>
    <w:uiPriority w:val="61"/>
    <w:rsid w:val="007364B1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7364B1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C6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48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157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57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57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77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626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6CC"/>
  </w:style>
  <w:style w:type="paragraph" w:styleId="Footer">
    <w:name w:val="footer"/>
    <w:basedOn w:val="Normal"/>
    <w:link w:val="FooterChar"/>
    <w:uiPriority w:val="99"/>
    <w:unhideWhenUsed/>
    <w:rsid w:val="001626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6CC"/>
  </w:style>
  <w:style w:type="paragraph" w:styleId="Revision">
    <w:name w:val="Revision"/>
    <w:hidden/>
    <w:uiPriority w:val="99"/>
    <w:semiHidden/>
    <w:rsid w:val="001626CC"/>
  </w:style>
  <w:style w:type="table" w:styleId="LightList-Accent3">
    <w:name w:val="Light List Accent 3"/>
    <w:basedOn w:val="TableNormal"/>
    <w:uiPriority w:val="61"/>
    <w:rsid w:val="004A61C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6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7364B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7364B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C6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48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157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57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57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77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626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6CC"/>
  </w:style>
  <w:style w:type="paragraph" w:styleId="Footer">
    <w:name w:val="footer"/>
    <w:basedOn w:val="Normal"/>
    <w:link w:val="FooterChar"/>
    <w:uiPriority w:val="99"/>
    <w:unhideWhenUsed/>
    <w:rsid w:val="001626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6CC"/>
  </w:style>
  <w:style w:type="paragraph" w:styleId="Revision">
    <w:name w:val="Revision"/>
    <w:hidden/>
    <w:uiPriority w:val="99"/>
    <w:semiHidden/>
    <w:rsid w:val="001626CC"/>
  </w:style>
  <w:style w:type="table" w:styleId="LightList-Accent3">
    <w:name w:val="Light List Accent 3"/>
    <w:basedOn w:val="TableNormal"/>
    <w:uiPriority w:val="61"/>
    <w:rsid w:val="004A61C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08D6D-892B-8244-BB39-3E8798E81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1049</Words>
  <Characters>5984</Characters>
  <Application>Microsoft Macintosh Word</Application>
  <DocSecurity>0</DocSecurity>
  <Lines>49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7348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DREWETT, LIZ</cp:lastModifiedBy>
  <cp:revision>2</cp:revision>
  <cp:lastPrinted>2015-03-13T14:44:00Z</cp:lastPrinted>
  <dcterms:created xsi:type="dcterms:W3CDTF">2015-05-08T11:42:00Z</dcterms:created>
  <dcterms:modified xsi:type="dcterms:W3CDTF">2015-05-08T11:42:00Z</dcterms:modified>
</cp:coreProperties>
</file>