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ka71ytqr39nv" w:id="0"/>
      <w:bookmarkEnd w:id="0"/>
      <w:r w:rsidDel="00000000" w:rsidR="00000000" w:rsidRPr="00000000">
        <w:rPr>
          <w:rtl w:val="0"/>
        </w:rPr>
        <w:t xml:space="preserve">Centre for Academic Development </w:t>
      </w:r>
    </w:p>
    <w:p w:rsidR="00000000" w:rsidDel="00000000" w:rsidP="00000000" w:rsidRDefault="00000000" w:rsidRPr="00000000" w14:paraId="00000002">
      <w:pPr>
        <w:pStyle w:val="Title"/>
        <w:jc w:val="center"/>
        <w:rPr/>
      </w:pPr>
      <w:bookmarkStart w:colFirst="0" w:colLast="0" w:name="_900mtg7wdhf0" w:id="1"/>
      <w:bookmarkEnd w:id="1"/>
      <w:r w:rsidDel="00000000" w:rsidR="00000000" w:rsidRPr="00000000">
        <w:rPr>
          <w:rtl w:val="0"/>
        </w:rPr>
        <w:t xml:space="preserve">Reading template for broad reading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Use the reading template on the following page to structure your broad reading of a selection of different texts on a particular topic, or in a particular field.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For each text you read, fill in brief notes to remind you of the key points (as shown by the example entry at the top of the table over the page). The table format allows you to compare the main approaches, arguments, and evidence from a range of texts at a glance.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On your own downloaded copy you can make the space between the rows bigger to allow more room for writing your notes.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widowControl w:val="0"/>
        <w:rPr/>
      </w:pPr>
      <w:r w:rsidDel="00000000" w:rsidR="00000000" w:rsidRPr="00000000">
        <w:rPr>
          <w:rtl w:val="0"/>
        </w:rPr>
        <w:t xml:space="preserve">Why might you need to read broadly? </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widowControl w:val="0"/>
        <w:rPr/>
      </w:pPr>
      <w:r w:rsidDel="00000000" w:rsidR="00000000" w:rsidRPr="00000000">
        <w:rPr>
          <w:rtl w:val="0"/>
        </w:rPr>
        <w:t xml:space="preserve">To: </w:t>
      </w:r>
    </w:p>
    <w:p w:rsidR="00000000" w:rsidDel="00000000" w:rsidP="00000000" w:rsidRDefault="00000000" w:rsidRPr="00000000" w14:paraId="0000000D">
      <w:pPr>
        <w:widowControl w:val="0"/>
        <w:numPr>
          <w:ilvl w:val="0"/>
          <w:numId w:val="1"/>
        </w:numPr>
        <w:ind w:left="720" w:hanging="360"/>
        <w:rPr>
          <w:sz w:val="22"/>
          <w:szCs w:val="22"/>
        </w:rPr>
      </w:pPr>
      <w:r w:rsidDel="00000000" w:rsidR="00000000" w:rsidRPr="00000000">
        <w:rPr>
          <w:rtl w:val="0"/>
        </w:rPr>
        <w:t xml:space="preserve">Gain an understanding of a topic / research areas</w:t>
      </w:r>
    </w:p>
    <w:p w:rsidR="00000000" w:rsidDel="00000000" w:rsidP="00000000" w:rsidRDefault="00000000" w:rsidRPr="00000000" w14:paraId="0000000E">
      <w:pPr>
        <w:widowControl w:val="0"/>
        <w:numPr>
          <w:ilvl w:val="0"/>
          <w:numId w:val="1"/>
        </w:numPr>
        <w:ind w:left="720" w:hanging="360"/>
        <w:rPr>
          <w:sz w:val="22"/>
          <w:szCs w:val="22"/>
        </w:rPr>
      </w:pPr>
      <w:r w:rsidDel="00000000" w:rsidR="00000000" w:rsidRPr="00000000">
        <w:rPr>
          <w:rtl w:val="0"/>
        </w:rPr>
        <w:t xml:space="preserve">Help decide what topic or specific part to focus on</w:t>
      </w:r>
    </w:p>
    <w:p w:rsidR="00000000" w:rsidDel="00000000" w:rsidP="00000000" w:rsidRDefault="00000000" w:rsidRPr="00000000" w14:paraId="0000000F">
      <w:pPr>
        <w:widowControl w:val="0"/>
        <w:numPr>
          <w:ilvl w:val="0"/>
          <w:numId w:val="1"/>
        </w:numPr>
        <w:ind w:left="720" w:hanging="360"/>
        <w:rPr>
          <w:sz w:val="22"/>
          <w:szCs w:val="22"/>
        </w:rPr>
      </w:pPr>
      <w:r w:rsidDel="00000000" w:rsidR="00000000" w:rsidRPr="00000000">
        <w:rPr>
          <w:rtl w:val="0"/>
        </w:rPr>
        <w:t xml:space="preserve">Prepare for a seminar discussion on a broad topic</w:t>
      </w:r>
    </w:p>
    <w:p w:rsidR="00000000" w:rsidDel="00000000" w:rsidP="00000000" w:rsidRDefault="00000000" w:rsidRPr="00000000" w14:paraId="00000010">
      <w:pPr>
        <w:widowControl w:val="0"/>
        <w:numPr>
          <w:ilvl w:val="0"/>
          <w:numId w:val="1"/>
        </w:numPr>
        <w:ind w:left="720" w:hanging="360"/>
        <w:rPr>
          <w:sz w:val="22"/>
          <w:szCs w:val="22"/>
        </w:rPr>
      </w:pPr>
      <w:r w:rsidDel="00000000" w:rsidR="00000000" w:rsidRPr="00000000">
        <w:rPr>
          <w:rtl w:val="0"/>
        </w:rPr>
        <w:t xml:space="preserve">Produce an assignment that asks you to compare a range of texts e.g. a literature review </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8"/>
        <w:gridCol w:w="2790.8"/>
        <w:gridCol w:w="2790.8"/>
        <w:gridCol w:w="2790.8"/>
        <w:gridCol w:w="2790.8"/>
        <w:tblGridChange w:id="0">
          <w:tblGrid>
            <w:gridCol w:w="2790.8"/>
            <w:gridCol w:w="2790.8"/>
            <w:gridCol w:w="2790.8"/>
            <w:gridCol w:w="2790.8"/>
            <w:gridCol w:w="2790.8"/>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36"/>
                <w:szCs w:val="36"/>
              </w:rPr>
            </w:pPr>
            <w:r w:rsidDel="00000000" w:rsidR="00000000" w:rsidRPr="00000000">
              <w:rPr>
                <w:sz w:val="36"/>
                <w:szCs w:val="36"/>
                <w:rtl w:val="0"/>
              </w:rPr>
              <w:t xml:space="preserve">Reference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36"/>
                <w:szCs w:val="36"/>
              </w:rPr>
            </w:pPr>
            <w:r w:rsidDel="00000000" w:rsidR="00000000" w:rsidRPr="00000000">
              <w:rPr>
                <w:sz w:val="36"/>
                <w:szCs w:val="36"/>
                <w:rtl w:val="0"/>
              </w:rPr>
              <w:t xml:space="preserve">Text type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36"/>
                <w:szCs w:val="36"/>
              </w:rPr>
            </w:pPr>
            <w:r w:rsidDel="00000000" w:rsidR="00000000" w:rsidRPr="00000000">
              <w:rPr>
                <w:sz w:val="36"/>
                <w:szCs w:val="36"/>
                <w:rtl w:val="0"/>
              </w:rPr>
              <w:t xml:space="preserve">Main idea / line of reasoning</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36"/>
                <w:szCs w:val="36"/>
              </w:rPr>
            </w:pPr>
            <w:r w:rsidDel="00000000" w:rsidR="00000000" w:rsidRPr="00000000">
              <w:rPr>
                <w:sz w:val="36"/>
                <w:szCs w:val="36"/>
                <w:rtl w:val="0"/>
              </w:rPr>
              <w:t xml:space="preserve">Supporting evidence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36"/>
                <w:szCs w:val="36"/>
              </w:rPr>
            </w:pPr>
            <w:r w:rsidDel="00000000" w:rsidR="00000000" w:rsidRPr="00000000">
              <w:rPr>
                <w:sz w:val="36"/>
                <w:szCs w:val="36"/>
                <w:rtl w:val="0"/>
              </w:rPr>
              <w:t xml:space="preserve">My comments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360" w:lineRule="auto"/>
              <w:rPr>
                <w:sz w:val="20"/>
                <w:szCs w:val="20"/>
              </w:rPr>
            </w:pPr>
            <w:r w:rsidDel="00000000" w:rsidR="00000000" w:rsidRPr="00000000">
              <w:rPr>
                <w:sz w:val="20"/>
                <w:szCs w:val="20"/>
                <w:rtl w:val="0"/>
              </w:rPr>
              <w:t xml:space="preserve">EXAMPLE: Gooseman, A et al. (2020). “Hunger in the primary school setting: evidence, impacts and solutions according to school staff in the North East of England, UK”, DOI: </w:t>
            </w:r>
            <w:hyperlink r:id="rId6">
              <w:r w:rsidDel="00000000" w:rsidR="00000000" w:rsidRPr="00000000">
                <w:rPr>
                  <w:color w:val="003896"/>
                  <w:sz w:val="20"/>
                  <w:szCs w:val="20"/>
                  <w:u w:val="single"/>
                  <w:rtl w:val="0"/>
                </w:rPr>
                <w:t xml:space="preserve">10.1080/03004279.2019.1602155</w:t>
              </w:r>
            </w:hyperlink>
            <w:r w:rsidDel="00000000" w:rsidR="00000000" w:rsidRPr="00000000">
              <w:rPr>
                <w:rtl w:val="0"/>
              </w:rPr>
            </w:r>
          </w:p>
          <w:p w:rsidR="00000000" w:rsidDel="00000000" w:rsidP="00000000" w:rsidRDefault="00000000" w:rsidRPr="00000000" w14:paraId="0000001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Journal article reporting on small-scale qualitative research study (12 school staff interviewed).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The researchers started by researching effects of  ‘holiday hunger’ but found from interviews that it was a much broader issue relating to deprivation all year round. A lot of effects - physical, social and behavioural, cognitive and developmental.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Interview answers from participants back up wider issues of cost of living crisis and topical issues. </w:t>
            </w:r>
          </w:p>
          <w:p w:rsidR="00000000" w:rsidDel="00000000" w:rsidP="00000000" w:rsidRDefault="00000000" w:rsidRPr="00000000" w14:paraId="0000001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F">
            <w:pPr>
              <w:widowControl w:val="0"/>
              <w:spacing w:line="240" w:lineRule="auto"/>
              <w:rPr>
                <w:sz w:val="20"/>
                <w:szCs w:val="20"/>
              </w:rPr>
            </w:pPr>
            <w:r w:rsidDel="00000000" w:rsidR="00000000" w:rsidRPr="00000000">
              <w:rPr>
                <w:sz w:val="20"/>
                <w:szCs w:val="20"/>
                <w:rtl w:val="0"/>
              </w:rPr>
              <w:t xml:space="preserve">Short literature review at the start setting these issues in context.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Small study - limited participants and only 2 schools in the North. </w:t>
            </w:r>
          </w:p>
          <w:p w:rsidR="00000000" w:rsidDel="00000000" w:rsidP="00000000" w:rsidRDefault="00000000" w:rsidRPr="00000000" w14:paraId="0000002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2">
            <w:pPr>
              <w:widowControl w:val="0"/>
              <w:spacing w:line="240" w:lineRule="auto"/>
              <w:rPr>
                <w:sz w:val="20"/>
                <w:szCs w:val="20"/>
              </w:rPr>
            </w:pPr>
            <w:r w:rsidDel="00000000" w:rsidR="00000000" w:rsidRPr="00000000">
              <w:rPr>
                <w:sz w:val="20"/>
                <w:szCs w:val="20"/>
                <w:rtl w:val="0"/>
              </w:rPr>
              <w:t xml:space="preserve">Too broad - not enough detail in interview answers. </w:t>
            </w:r>
          </w:p>
          <w:p w:rsidR="00000000" w:rsidDel="00000000" w:rsidP="00000000" w:rsidRDefault="00000000" w:rsidRPr="00000000" w14:paraId="0000002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4">
            <w:pPr>
              <w:widowControl w:val="0"/>
              <w:spacing w:line="240" w:lineRule="auto"/>
              <w:rPr>
                <w:sz w:val="20"/>
                <w:szCs w:val="20"/>
              </w:rPr>
            </w:pPr>
            <w:r w:rsidDel="00000000" w:rsidR="00000000" w:rsidRPr="00000000">
              <w:rPr>
                <w:sz w:val="20"/>
                <w:szCs w:val="20"/>
                <w:rtl w:val="0"/>
              </w:rPr>
              <w:t xml:space="preserve">The researchers conclude that it is a problem that has widespread effects and is difficult to solve - not a very deep / useful conclusion!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40"/>
                <w:szCs w:val="40"/>
              </w:rPr>
            </w:pPr>
            <w:r w:rsidDel="00000000" w:rsidR="00000000" w:rsidRPr="00000000">
              <w:rPr>
                <w:rtl w:val="0"/>
              </w:rPr>
            </w:r>
          </w:p>
          <w:p w:rsidR="00000000" w:rsidDel="00000000" w:rsidP="00000000" w:rsidRDefault="00000000" w:rsidRPr="00000000" w14:paraId="0000002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40"/>
                <w:szCs w:val="40"/>
              </w:rPr>
            </w:pPr>
            <w:r w:rsidDel="00000000" w:rsidR="00000000" w:rsidRPr="00000000">
              <w:rPr>
                <w:rtl w:val="0"/>
              </w:rPr>
            </w:r>
          </w:p>
          <w:p w:rsidR="00000000" w:rsidDel="00000000" w:rsidP="00000000" w:rsidRDefault="00000000" w:rsidRPr="00000000" w14:paraId="0000002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40"/>
                <w:szCs w:val="40"/>
              </w:rPr>
            </w:pPr>
            <w:r w:rsidDel="00000000" w:rsidR="00000000" w:rsidRPr="00000000">
              <w:rPr>
                <w:rtl w:val="0"/>
              </w:rPr>
            </w:r>
          </w:p>
          <w:p w:rsidR="00000000" w:rsidDel="00000000" w:rsidP="00000000" w:rsidRDefault="00000000" w:rsidRPr="00000000" w14:paraId="0000003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40"/>
                <w:szCs w:val="40"/>
              </w:rPr>
            </w:pPr>
            <w:r w:rsidDel="00000000" w:rsidR="00000000" w:rsidRPr="00000000">
              <w:rPr>
                <w:rtl w:val="0"/>
              </w:rPr>
            </w:r>
          </w:p>
          <w:p w:rsidR="00000000" w:rsidDel="00000000" w:rsidP="00000000" w:rsidRDefault="00000000" w:rsidRPr="00000000" w14:paraId="0000003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40"/>
                <w:szCs w:val="40"/>
              </w:rPr>
            </w:pPr>
            <w:r w:rsidDel="00000000" w:rsidR="00000000" w:rsidRPr="00000000">
              <w:rPr>
                <w:rtl w:val="0"/>
              </w:rPr>
            </w:r>
          </w:p>
          <w:p w:rsidR="00000000" w:rsidDel="00000000" w:rsidP="00000000" w:rsidRDefault="00000000" w:rsidRPr="00000000" w14:paraId="00000043">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40"/>
                <w:szCs w:val="40"/>
              </w:rPr>
            </w:pPr>
            <w:r w:rsidDel="00000000" w:rsidR="00000000" w:rsidRPr="00000000">
              <w:rPr>
                <w:rtl w:val="0"/>
              </w:rPr>
            </w:r>
          </w:p>
          <w:p w:rsidR="00000000" w:rsidDel="00000000" w:rsidP="00000000" w:rsidRDefault="00000000" w:rsidRPr="00000000" w14:paraId="00000049">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40"/>
                <w:szCs w:val="40"/>
              </w:rPr>
            </w:pPr>
            <w:r w:rsidDel="00000000" w:rsidR="00000000" w:rsidRPr="00000000">
              <w:rPr>
                <w:rtl w:val="0"/>
              </w:rPr>
            </w:r>
          </w:p>
          <w:p w:rsidR="00000000" w:rsidDel="00000000" w:rsidP="00000000" w:rsidRDefault="00000000" w:rsidRPr="00000000" w14:paraId="0000004F">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40"/>
                <w:szCs w:val="40"/>
              </w:rPr>
            </w:pPr>
            <w:r w:rsidDel="00000000" w:rsidR="00000000" w:rsidRPr="00000000">
              <w:rPr>
                <w:rtl w:val="0"/>
              </w:rPr>
            </w:r>
          </w:p>
          <w:p w:rsidR="00000000" w:rsidDel="00000000" w:rsidP="00000000" w:rsidRDefault="00000000" w:rsidRPr="00000000" w14:paraId="00000055">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40"/>
                <w:szCs w:val="4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40"/>
                <w:szCs w:val="40"/>
              </w:rPr>
            </w:pPr>
            <w:r w:rsidDel="00000000" w:rsidR="00000000" w:rsidRPr="00000000">
              <w:rPr>
                <w:rtl w:val="0"/>
              </w:rPr>
            </w:r>
          </w:p>
          <w:p w:rsidR="00000000" w:rsidDel="00000000" w:rsidP="00000000" w:rsidRDefault="00000000" w:rsidRPr="00000000" w14:paraId="0000005B">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40"/>
                <w:szCs w:val="40"/>
              </w:rPr>
            </w:pPr>
            <w:r w:rsidDel="00000000" w:rsidR="00000000" w:rsidRPr="00000000">
              <w:rPr>
                <w:rtl w:val="0"/>
              </w:rPr>
            </w:r>
          </w:p>
        </w:tc>
      </w:tr>
    </w:tbl>
    <w:p w:rsidR="00000000" w:rsidDel="00000000" w:rsidP="00000000" w:rsidRDefault="00000000" w:rsidRPr="00000000" w14:paraId="00000060">
      <w:pPr>
        <w:pStyle w:val="Heading1"/>
        <w:spacing w:line="360" w:lineRule="auto"/>
        <w:rPr/>
      </w:pPr>
      <w:bookmarkStart w:colFirst="0" w:colLast="0" w:name="_ocfgienzkxj3" w:id="2"/>
      <w:bookmarkEnd w:id="2"/>
      <w:r w:rsidDel="00000000" w:rsidR="00000000" w:rsidRPr="00000000">
        <w:rPr>
          <w:rtl w:val="0"/>
        </w:rPr>
      </w:r>
    </w:p>
    <w:sectPr>
      <w:headerReference r:id="rId7" w:type="default"/>
      <w:footerReference r:id="rId8" w:type="default"/>
      <w:pgSz w:h="11909" w:w="16834" w:orient="landscape"/>
      <w:pgMar w:bottom="975.1181102362206" w:top="708.6614173228347" w:left="1440.0000000000002" w:right="1440.0000000000002"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t xml:space="preserve">Centre for Academic Development: Reading template for broad reading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drawing>
        <wp:inline distB="114300" distT="114300" distL="114300" distR="114300">
          <wp:extent cx="1169662" cy="46905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9662" cy="46905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000000"/>
        <w:sz w:val="36"/>
        <w:szCs w:val="36"/>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80/03004279.2019.1602155"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