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950" w:rsidRDefault="00EB0182">
      <w:pPr>
        <w:spacing w:after="0" w:line="259" w:lineRule="auto"/>
        <w:ind w:left="0"/>
        <w:jc w:val="left"/>
      </w:pPr>
      <w:bookmarkStart w:id="0" w:name="_GoBack"/>
      <w:bookmarkEnd w:id="0"/>
      <w:r>
        <w:t xml:space="preserve"> </w:t>
      </w:r>
    </w:p>
    <w:p w:rsidR="005A4950" w:rsidRDefault="00EB0182">
      <w:pPr>
        <w:spacing w:after="0" w:line="259" w:lineRule="auto"/>
        <w:ind w:left="-5"/>
        <w:jc w:val="left"/>
      </w:pPr>
      <w:r>
        <w:rPr>
          <w:b/>
        </w:rPr>
        <w:t xml:space="preserve">Job description </w:t>
      </w:r>
    </w:p>
    <w:p w:rsidR="005A4950" w:rsidRDefault="00EB0182">
      <w:pPr>
        <w:spacing w:after="0" w:line="259" w:lineRule="auto"/>
        <w:ind w:left="0"/>
        <w:jc w:val="left"/>
      </w:pPr>
      <w:r>
        <w:rPr>
          <w:b/>
        </w:rPr>
        <w:t xml:space="preserve"> </w:t>
      </w:r>
    </w:p>
    <w:p w:rsidR="005A4950" w:rsidRDefault="00EB0182">
      <w:pPr>
        <w:spacing w:after="0" w:line="259" w:lineRule="auto"/>
        <w:ind w:left="-5"/>
        <w:jc w:val="left"/>
      </w:pPr>
      <w:r>
        <w:rPr>
          <w:b/>
        </w:rPr>
        <w:t>Date last reviewed</w:t>
      </w:r>
      <w:r>
        <w:t xml:space="preserve">: </w:t>
      </w:r>
      <w:r>
        <w:tab/>
      </w:r>
      <w:r>
        <w:tab/>
      </w:r>
      <w:r>
        <w:tab/>
        <w:t>August 2019</w:t>
      </w:r>
    </w:p>
    <w:p w:rsidR="005A4950" w:rsidRDefault="00EB0182">
      <w:pPr>
        <w:spacing w:after="0" w:line="259" w:lineRule="auto"/>
        <w:ind w:left="0"/>
        <w:jc w:val="left"/>
      </w:pPr>
      <w:r>
        <w:rPr>
          <w:b/>
        </w:rPr>
        <w:t xml:space="preserve"> </w:t>
      </w:r>
    </w:p>
    <w:p w:rsidR="005A4950" w:rsidRDefault="00EB0182">
      <w:pPr>
        <w:tabs>
          <w:tab w:val="center" w:pos="1440"/>
          <w:tab w:val="center" w:pos="2160"/>
          <w:tab w:val="center" w:pos="2880"/>
          <w:tab w:val="center" w:pos="3722"/>
        </w:tabs>
        <w:spacing w:after="0" w:line="259" w:lineRule="auto"/>
        <w:ind w:left="-15"/>
        <w:jc w:val="left"/>
      </w:pPr>
      <w:r>
        <w:rPr>
          <w:b/>
        </w:rPr>
        <w:t xml:space="preserve">Faculty:  </w:t>
      </w:r>
      <w:r>
        <w:rPr>
          <w:b/>
        </w:rPr>
        <w:tab/>
        <w:t xml:space="preserve"> </w:t>
      </w:r>
      <w:r>
        <w:rPr>
          <w:b/>
        </w:rPr>
        <w:tab/>
        <w:t xml:space="preserve"> </w:t>
      </w:r>
      <w:r>
        <w:rPr>
          <w:b/>
        </w:rPr>
        <w:tab/>
        <w:t xml:space="preserve"> </w:t>
      </w:r>
      <w:r>
        <w:rPr>
          <w:b/>
        </w:rPr>
        <w:tab/>
      </w:r>
      <w:r>
        <w:t>All</w:t>
      </w:r>
      <w:r>
        <w:rPr>
          <w:b/>
        </w:rPr>
        <w:t xml:space="preserve"> </w:t>
      </w:r>
    </w:p>
    <w:p w:rsidR="005A4950" w:rsidRDefault="00EB0182">
      <w:pPr>
        <w:spacing w:after="0" w:line="259" w:lineRule="auto"/>
        <w:ind w:left="0"/>
        <w:jc w:val="left"/>
      </w:pPr>
      <w:r>
        <w:rPr>
          <w:b/>
        </w:rPr>
        <w:t xml:space="preserve"> </w:t>
      </w:r>
    </w:p>
    <w:p w:rsidR="005A4950" w:rsidRDefault="00EB0182">
      <w:pPr>
        <w:tabs>
          <w:tab w:val="center" w:pos="2160"/>
          <w:tab w:val="center" w:pos="2880"/>
          <w:tab w:val="center" w:pos="5661"/>
        </w:tabs>
        <w:ind w:left="-15"/>
        <w:jc w:val="left"/>
      </w:pPr>
      <w:r>
        <w:rPr>
          <w:b/>
        </w:rPr>
        <w:t>Title of post</w:t>
      </w:r>
      <w:r>
        <w:t xml:space="preserve">:   </w:t>
      </w:r>
      <w:r>
        <w:tab/>
        <w:t xml:space="preserve"> </w:t>
      </w:r>
      <w:r>
        <w:tab/>
        <w:t xml:space="preserve">                       Partnerships and Placements Manager </w:t>
      </w:r>
    </w:p>
    <w:p w:rsidR="005A4950" w:rsidRDefault="00EB0182">
      <w:pPr>
        <w:spacing w:after="0" w:line="259" w:lineRule="auto"/>
        <w:ind w:left="0"/>
        <w:jc w:val="left"/>
      </w:pPr>
      <w:r>
        <w:t xml:space="preserve"> </w:t>
      </w:r>
    </w:p>
    <w:p w:rsidR="005A4950" w:rsidRDefault="00EB0182">
      <w:pPr>
        <w:tabs>
          <w:tab w:val="center" w:pos="2160"/>
          <w:tab w:val="center" w:pos="2880"/>
          <w:tab w:val="center" w:pos="3997"/>
        </w:tabs>
        <w:spacing w:after="0" w:line="259" w:lineRule="auto"/>
        <w:ind w:left="-15"/>
        <w:jc w:val="left"/>
      </w:pPr>
      <w:r w:rsidRPr="005710BF">
        <w:rPr>
          <w:b/>
        </w:rPr>
        <w:t>Grade of post</w:t>
      </w:r>
      <w:r w:rsidRPr="005710BF">
        <w:t xml:space="preserve">:  </w:t>
      </w:r>
      <w:r w:rsidR="005710BF">
        <w:tab/>
        <w:t xml:space="preserve"> </w:t>
      </w:r>
      <w:r w:rsidR="005710BF">
        <w:tab/>
        <w:t xml:space="preserve">                      </w:t>
      </w:r>
      <w:r w:rsidR="00833A05">
        <w:t>10</w:t>
      </w:r>
      <w:r>
        <w:t xml:space="preserve">  </w:t>
      </w:r>
    </w:p>
    <w:p w:rsidR="005A4950" w:rsidRDefault="00EB0182">
      <w:pPr>
        <w:spacing w:after="0" w:line="259" w:lineRule="auto"/>
        <w:ind w:left="0"/>
        <w:jc w:val="left"/>
      </w:pPr>
      <w:r>
        <w:t xml:space="preserve"> </w:t>
      </w:r>
    </w:p>
    <w:p w:rsidR="005A4950" w:rsidRDefault="00EB0182">
      <w:pPr>
        <w:tabs>
          <w:tab w:val="center" w:pos="2160"/>
          <w:tab w:val="center" w:pos="2880"/>
          <w:tab w:val="center" w:pos="4640"/>
        </w:tabs>
        <w:ind w:left="-15"/>
        <w:jc w:val="left"/>
      </w:pPr>
      <w:r>
        <w:rPr>
          <w:b/>
        </w:rPr>
        <w:t>Post numbers</w:t>
      </w:r>
      <w:r>
        <w:t xml:space="preserve">:   </w:t>
      </w:r>
      <w:r>
        <w:tab/>
        <w:t xml:space="preserve"> </w:t>
      </w:r>
      <w:r>
        <w:tab/>
        <w:t xml:space="preserve">                      17715 (HLS), 17723 (HSS)</w:t>
      </w:r>
    </w:p>
    <w:p w:rsidR="005A4950" w:rsidRDefault="00EB0182">
      <w:pPr>
        <w:tabs>
          <w:tab w:val="center" w:pos="2160"/>
          <w:tab w:val="center" w:pos="2880"/>
          <w:tab w:val="center" w:pos="3734"/>
        </w:tabs>
        <w:spacing w:after="0" w:line="259" w:lineRule="auto"/>
        <w:ind w:left="-15"/>
        <w:jc w:val="left"/>
      </w:pPr>
      <w:r>
        <w:rPr>
          <w:b/>
        </w:rPr>
        <w:t>FT or % P/T</w:t>
      </w:r>
      <w:r>
        <w:t xml:space="preserve">:   </w:t>
      </w:r>
      <w:r>
        <w:tab/>
        <w:t xml:space="preserve"> </w:t>
      </w:r>
      <w:r>
        <w:tab/>
        <w:t xml:space="preserve"> </w:t>
      </w:r>
      <w:r>
        <w:tab/>
        <w:t xml:space="preserve">FT </w:t>
      </w:r>
    </w:p>
    <w:p w:rsidR="005A4950" w:rsidRDefault="00EB0182">
      <w:pPr>
        <w:spacing w:after="0" w:line="259" w:lineRule="auto"/>
        <w:ind w:left="0"/>
        <w:jc w:val="left"/>
      </w:pPr>
      <w:r>
        <w:t xml:space="preserve"> </w:t>
      </w:r>
    </w:p>
    <w:p w:rsidR="005A4950" w:rsidRDefault="00EB0182">
      <w:pPr>
        <w:pStyle w:val="Heading1"/>
        <w:tabs>
          <w:tab w:val="center" w:pos="2880"/>
          <w:tab w:val="center" w:pos="4138"/>
        </w:tabs>
        <w:ind w:left="-15" w:firstLine="0"/>
      </w:pPr>
      <w:r>
        <w:t>Permanent/Temporary</w:t>
      </w:r>
      <w:r>
        <w:rPr>
          <w:b w:val="0"/>
        </w:rPr>
        <w:t xml:space="preserve">:  </w:t>
      </w:r>
      <w:r>
        <w:rPr>
          <w:b w:val="0"/>
        </w:rPr>
        <w:tab/>
        <w:t xml:space="preserve"> </w:t>
      </w:r>
      <w:r>
        <w:rPr>
          <w:b w:val="0"/>
        </w:rPr>
        <w:tab/>
        <w:t xml:space="preserve">Permanent </w:t>
      </w:r>
    </w:p>
    <w:p w:rsidR="005A4950" w:rsidRDefault="00EB0182">
      <w:pPr>
        <w:spacing w:after="0" w:line="259" w:lineRule="auto"/>
        <w:ind w:left="0"/>
        <w:jc w:val="left"/>
      </w:pPr>
      <w:r>
        <w:t xml:space="preserve"> </w:t>
      </w:r>
    </w:p>
    <w:p w:rsidR="005A4950" w:rsidRDefault="00EB0182">
      <w:pPr>
        <w:spacing w:after="0" w:line="259" w:lineRule="auto"/>
        <w:ind w:left="-5"/>
        <w:jc w:val="left"/>
      </w:pPr>
      <w:r>
        <w:rPr>
          <w:b/>
        </w:rPr>
        <w:t>Principal location of work</w:t>
      </w:r>
      <w:r>
        <w:t xml:space="preserve">:  </w:t>
      </w:r>
    </w:p>
    <w:p w:rsidR="005A4950" w:rsidRDefault="00EB0182">
      <w:pPr>
        <w:spacing w:after="0" w:line="259" w:lineRule="auto"/>
        <w:ind w:left="0"/>
        <w:jc w:val="left"/>
      </w:pPr>
      <w:r>
        <w:t xml:space="preserve"> </w:t>
      </w:r>
    </w:p>
    <w:p w:rsidR="005A4950" w:rsidRDefault="00EB0182">
      <w:pPr>
        <w:tabs>
          <w:tab w:val="center" w:pos="2880"/>
          <w:tab w:val="center" w:pos="5686"/>
        </w:tabs>
        <w:ind w:left="-15"/>
        <w:jc w:val="left"/>
      </w:pPr>
      <w:bookmarkStart w:id="1" w:name="_gjdgxs" w:colFirst="0" w:colLast="0"/>
      <w:bookmarkEnd w:id="1"/>
      <w:r>
        <w:rPr>
          <w:b/>
        </w:rPr>
        <w:t>Immediate line manager</w:t>
      </w:r>
      <w:r>
        <w:t xml:space="preserve">:  </w:t>
      </w:r>
      <w:r>
        <w:tab/>
        <w:t xml:space="preserve">             Head of Operations </w:t>
      </w:r>
    </w:p>
    <w:p w:rsidR="005A4950" w:rsidRDefault="00EB0182">
      <w:pPr>
        <w:spacing w:after="0" w:line="259" w:lineRule="auto"/>
        <w:ind w:left="0"/>
        <w:jc w:val="left"/>
      </w:pPr>
      <w:r>
        <w:t xml:space="preserve"> </w:t>
      </w:r>
    </w:p>
    <w:p w:rsidR="005A4950" w:rsidRDefault="00EB0182">
      <w:pPr>
        <w:tabs>
          <w:tab w:val="center" w:pos="2160"/>
          <w:tab w:val="center" w:pos="2880"/>
          <w:tab w:val="center" w:pos="5715"/>
        </w:tabs>
        <w:ind w:left="-15"/>
        <w:jc w:val="left"/>
      </w:pPr>
      <w:r>
        <w:rPr>
          <w:b/>
        </w:rPr>
        <w:t>Staff managed</w:t>
      </w:r>
      <w:r>
        <w:t xml:space="preserve">:  </w:t>
      </w:r>
      <w:r>
        <w:tab/>
        <w:t xml:space="preserve"> </w:t>
      </w:r>
      <w:r>
        <w:tab/>
        <w:t xml:space="preserve"> </w:t>
      </w:r>
      <w:r>
        <w:tab/>
        <w:t>Partnerships and Placements Administrator/s</w:t>
      </w:r>
    </w:p>
    <w:p w:rsidR="005A4950" w:rsidRDefault="00EB0182">
      <w:pPr>
        <w:tabs>
          <w:tab w:val="center" w:pos="2160"/>
          <w:tab w:val="center" w:pos="2880"/>
          <w:tab w:val="center" w:pos="5715"/>
        </w:tabs>
        <w:ind w:left="-15"/>
        <w:jc w:val="left"/>
      </w:pPr>
      <w:r>
        <w:tab/>
        <w:t xml:space="preserve">                                                         Partnerships &amp; Placements Officer/s</w:t>
      </w:r>
    </w:p>
    <w:p w:rsidR="005A4950" w:rsidRDefault="00EB0182">
      <w:pPr>
        <w:spacing w:after="0" w:line="259" w:lineRule="auto"/>
        <w:ind w:left="0"/>
        <w:jc w:val="left"/>
      </w:pPr>
      <w:r>
        <w:t xml:space="preserve"> </w:t>
      </w:r>
    </w:p>
    <w:p w:rsidR="005A4950" w:rsidRDefault="00EB0182">
      <w:pPr>
        <w:ind w:left="-5"/>
      </w:pPr>
      <w:r>
        <w:rPr>
          <w:b/>
        </w:rPr>
        <w:t>Qualifications required for post</w:t>
      </w:r>
      <w:r>
        <w:t xml:space="preserve">::  Degree or significant relevant experience.  </w:t>
      </w:r>
    </w:p>
    <w:p w:rsidR="005A4950" w:rsidRDefault="00EB0182">
      <w:pPr>
        <w:spacing w:after="0" w:line="259" w:lineRule="auto"/>
        <w:ind w:left="0"/>
        <w:jc w:val="left"/>
      </w:pPr>
      <w:r>
        <w:t xml:space="preserve"> </w:t>
      </w:r>
    </w:p>
    <w:p w:rsidR="005A4950" w:rsidRDefault="00EB0182">
      <w:pPr>
        <w:ind w:left="-5"/>
      </w:pPr>
      <w:r>
        <w:rPr>
          <w:b/>
        </w:rPr>
        <w:t>Experience required for post</w:t>
      </w:r>
      <w:r>
        <w:t>: A knowledge and understanding of the role of placements, partnerships and work experience in enhancing and developing the student experience and employability; experience of managing a high-performing team, working to strict quality standards and deadlines; advanced database/spreadsheet skills; proven communication, interpersonal and organisational skills; substantial and demonstrable administrative experience.</w:t>
      </w:r>
    </w:p>
    <w:p w:rsidR="005A4950" w:rsidRDefault="005A4950">
      <w:pPr>
        <w:ind w:left="-5"/>
      </w:pPr>
    </w:p>
    <w:p w:rsidR="005A4950" w:rsidRDefault="00EB0182">
      <w:r>
        <w:rPr>
          <w:b/>
        </w:rPr>
        <w:t>Overall purpose of post:</w:t>
      </w:r>
      <w:r>
        <w:t xml:space="preserve"> To work collaboratively at all levels across the Faculty and wider university with internal and external stakeholders to create, develop and manage the provision of high quality partnerships, placements and voluntary activity for students. To ensure effective administration and support for all users of the service.</w:t>
      </w:r>
    </w:p>
    <w:p w:rsidR="005A4950" w:rsidRDefault="00EB0182">
      <w:pPr>
        <w:spacing w:after="0" w:line="259" w:lineRule="auto"/>
        <w:ind w:left="0"/>
        <w:jc w:val="left"/>
      </w:pPr>
      <w:r>
        <w:t xml:space="preserve"> </w:t>
      </w:r>
    </w:p>
    <w:p w:rsidR="005A4950" w:rsidRDefault="00EB0182">
      <w:pPr>
        <w:spacing w:after="0" w:line="259" w:lineRule="auto"/>
        <w:ind w:left="-5"/>
        <w:jc w:val="left"/>
      </w:pPr>
      <w:r>
        <w:rPr>
          <w:b/>
        </w:rPr>
        <w:t xml:space="preserve">Main duties:  </w:t>
      </w:r>
    </w:p>
    <w:p w:rsidR="005A4950" w:rsidRDefault="005A4950">
      <w:pPr>
        <w:spacing w:after="0" w:line="259" w:lineRule="auto"/>
        <w:ind w:left="0"/>
        <w:jc w:val="left"/>
        <w:rPr>
          <w:b/>
        </w:rPr>
      </w:pPr>
    </w:p>
    <w:p w:rsidR="005A4950" w:rsidRDefault="00EB0182">
      <w:pPr>
        <w:spacing w:after="0" w:line="259" w:lineRule="auto"/>
        <w:ind w:left="0"/>
        <w:jc w:val="left"/>
        <w:rPr>
          <w:b/>
        </w:rPr>
      </w:pPr>
      <w:r>
        <w:rPr>
          <w:b/>
        </w:rPr>
        <w:t>Business Planning &amp; Analysis</w:t>
      </w:r>
    </w:p>
    <w:p w:rsidR="005A4950" w:rsidRDefault="00EB0182">
      <w:pPr>
        <w:numPr>
          <w:ilvl w:val="0"/>
          <w:numId w:val="1"/>
        </w:numPr>
      </w:pPr>
      <w:r>
        <w:t xml:space="preserve">To facilitate Faculty and University strategic employability objectives that fall within the field of partnerships and placements. </w:t>
      </w:r>
    </w:p>
    <w:p w:rsidR="005A4950" w:rsidRDefault="005A4950">
      <w:pPr>
        <w:ind w:left="720"/>
        <w:rPr>
          <w:highlight w:val="white"/>
        </w:rPr>
      </w:pPr>
    </w:p>
    <w:p w:rsidR="005A4950" w:rsidRDefault="00EB0182">
      <w:pPr>
        <w:numPr>
          <w:ilvl w:val="0"/>
          <w:numId w:val="1"/>
        </w:numPr>
      </w:pPr>
      <w:r>
        <w:rPr>
          <w:highlight w:val="white"/>
        </w:rPr>
        <w:t>To produce as required complex analysis and management data relating to placements on a regular basis (</w:t>
      </w:r>
      <w:proofErr w:type="spellStart"/>
      <w:r>
        <w:rPr>
          <w:highlight w:val="white"/>
        </w:rPr>
        <w:t>eg.</w:t>
      </w:r>
      <w:proofErr w:type="spellEnd"/>
      <w:r>
        <w:rPr>
          <w:highlight w:val="white"/>
        </w:rPr>
        <w:t xml:space="preserve"> weekly, monthly, annual reports) </w:t>
      </w:r>
      <w:r>
        <w:t>to inform Faculty quality groups’ (</w:t>
      </w:r>
      <w:proofErr w:type="spellStart"/>
      <w:r>
        <w:t>eg.</w:t>
      </w:r>
      <w:proofErr w:type="spellEnd"/>
      <w:r>
        <w:t xml:space="preserve"> TLEC) decisions and those of external partners, PSRBs, etc.  </w:t>
      </w:r>
    </w:p>
    <w:p w:rsidR="005A4950" w:rsidRDefault="005A4950">
      <w:pPr>
        <w:ind w:left="720"/>
        <w:rPr>
          <w:highlight w:val="white"/>
        </w:rPr>
      </w:pPr>
    </w:p>
    <w:p w:rsidR="005A4950" w:rsidRDefault="00EB0182">
      <w:pPr>
        <w:numPr>
          <w:ilvl w:val="0"/>
          <w:numId w:val="1"/>
        </w:numPr>
      </w:pPr>
      <w:r>
        <w:rPr>
          <w:highlight w:val="white"/>
        </w:rPr>
        <w:t>To identify and m</w:t>
      </w:r>
      <w:r>
        <w:rPr>
          <w:color w:val="000000"/>
          <w:highlight w:val="white"/>
        </w:rPr>
        <w:t>anage all aspects of student placement activities in a timely and professional manne</w:t>
      </w:r>
      <w:r>
        <w:rPr>
          <w:highlight w:val="white"/>
        </w:rPr>
        <w:t xml:space="preserve">r.  Where required, in conjunction with academic staff, negotiate and secure placement opportunities or contracts with external partners; supporting academic staff in adapting requirements and ensuring compliance with internal and external quality standards and deadlines, including those from professional bodies where relevant. </w:t>
      </w:r>
    </w:p>
    <w:p w:rsidR="005A4950" w:rsidRDefault="005A4950">
      <w:pPr>
        <w:ind w:left="720"/>
        <w:rPr>
          <w:b/>
          <w:highlight w:val="white"/>
        </w:rPr>
      </w:pPr>
    </w:p>
    <w:p w:rsidR="005A4950" w:rsidRDefault="00EB0182">
      <w:pPr>
        <w:numPr>
          <w:ilvl w:val="0"/>
          <w:numId w:val="1"/>
        </w:numPr>
      </w:pPr>
      <w:r>
        <w:t>To o</w:t>
      </w:r>
      <w:r>
        <w:rPr>
          <w:color w:val="000000"/>
        </w:rPr>
        <w:t xml:space="preserve">versee the operational planning of compulsory placements within fixed, non-negotiable deadlines. To include planning resources on a yearly cycle accounting for fluctuations in student numbers and external factors. Identify methods of addressing </w:t>
      </w:r>
      <w:r>
        <w:rPr>
          <w:color w:val="000000"/>
        </w:rPr>
        <w:lastRenderedPageBreak/>
        <w:t xml:space="preserve">any </w:t>
      </w:r>
      <w:r>
        <w:t>shortfalls</w:t>
      </w:r>
      <w:r>
        <w:rPr>
          <w:color w:val="000000"/>
        </w:rPr>
        <w:t xml:space="preserve"> and negotiate with relevant placement partners/areas to rectify the position. Collaborate with academic colleagues and external partners to ensure business continuity plans when faced with shortfalls. </w:t>
      </w:r>
    </w:p>
    <w:p w:rsidR="005A4950" w:rsidRDefault="005A4950">
      <w:pPr>
        <w:ind w:left="720"/>
      </w:pPr>
    </w:p>
    <w:p w:rsidR="005A4950" w:rsidRDefault="00EB0182">
      <w:pPr>
        <w:numPr>
          <w:ilvl w:val="0"/>
          <w:numId w:val="1"/>
        </w:numPr>
      </w:pPr>
      <w:r>
        <w:t>To o</w:t>
      </w:r>
      <w:r>
        <w:rPr>
          <w:color w:val="000000"/>
        </w:rPr>
        <w:t xml:space="preserve">versee the provision of administrative service for any </w:t>
      </w:r>
      <w:r>
        <w:t>areas involved in</w:t>
      </w:r>
      <w:r>
        <w:rPr>
          <w:color w:val="000000"/>
        </w:rPr>
        <w:t xml:space="preserve"> building relationships with companies; such as short courses, conferences and study days related to partnerships and placements. </w:t>
      </w:r>
    </w:p>
    <w:p w:rsidR="005A4950" w:rsidRDefault="005A4950">
      <w:pPr>
        <w:ind w:left="720"/>
      </w:pPr>
    </w:p>
    <w:p w:rsidR="005A4950" w:rsidRDefault="00EB0182">
      <w:pPr>
        <w:spacing w:after="0" w:line="259" w:lineRule="auto"/>
        <w:ind w:left="0"/>
        <w:jc w:val="left"/>
        <w:rPr>
          <w:b/>
        </w:rPr>
      </w:pPr>
      <w:r>
        <w:rPr>
          <w:b/>
        </w:rPr>
        <w:t>Operational Management for Placements</w:t>
      </w:r>
    </w:p>
    <w:p w:rsidR="005A4950" w:rsidRDefault="00EB0182">
      <w:pPr>
        <w:numPr>
          <w:ilvl w:val="0"/>
          <w:numId w:val="1"/>
        </w:numPr>
      </w:pPr>
      <w:bookmarkStart w:id="2" w:name="_30j0zll" w:colFirst="0" w:colLast="0"/>
      <w:bookmarkEnd w:id="2"/>
      <w:r>
        <w:rPr>
          <w:highlight w:val="white"/>
        </w:rPr>
        <w:t>To work as a member of the Faculty Employability Working Group, along with senior staff,  to establish new and existing relationships with employers to support placement opportunities</w:t>
      </w:r>
      <w:r>
        <w:t xml:space="preserve">. </w:t>
      </w:r>
      <w:r>
        <w:rPr>
          <w:color w:val="000000"/>
          <w:highlight w:val="white"/>
        </w:rPr>
        <w:t>To provide expert advice on UK and overseas placements, including securing placements and overseeing their set-up and ongoing management, reinforcing the internationalisation and employability agendas, enhancing the profile of the University, Faculty and students.</w:t>
      </w:r>
    </w:p>
    <w:p w:rsidR="005A4950" w:rsidRDefault="005A4950">
      <w:pPr>
        <w:ind w:left="720"/>
      </w:pPr>
    </w:p>
    <w:p w:rsidR="005A4950" w:rsidRDefault="00EB0182">
      <w:pPr>
        <w:numPr>
          <w:ilvl w:val="0"/>
          <w:numId w:val="1"/>
        </w:numPr>
      </w:pPr>
      <w:r>
        <w:rPr>
          <w:highlight w:val="white"/>
        </w:rPr>
        <w:t>To provide professional advice and information both written and verbal on all aspects of placement preparation. (</w:t>
      </w:r>
      <w:proofErr w:type="spellStart"/>
      <w:r>
        <w:rPr>
          <w:highlight w:val="white"/>
        </w:rPr>
        <w:t>eg.</w:t>
      </w:r>
      <w:proofErr w:type="spellEnd"/>
      <w:r>
        <w:rPr>
          <w:highlight w:val="white"/>
        </w:rPr>
        <w:t xml:space="preserve"> lectures, workshops, guidance documents and one to ones in areas such as CV advice, briefings and interview techniques in specific discipline areas) to ensure a clear understanding of statutory, university and employer requirements and regulations. </w:t>
      </w:r>
    </w:p>
    <w:p w:rsidR="005A4950" w:rsidRDefault="005A4950">
      <w:pPr>
        <w:pBdr>
          <w:top w:val="nil"/>
          <w:left w:val="nil"/>
          <w:bottom w:val="nil"/>
          <w:right w:val="nil"/>
          <w:between w:val="nil"/>
        </w:pBdr>
        <w:ind w:left="720" w:hanging="710"/>
        <w:rPr>
          <w:color w:val="000000"/>
          <w:highlight w:val="white"/>
        </w:rPr>
      </w:pPr>
    </w:p>
    <w:p w:rsidR="005A4950" w:rsidRDefault="00EB0182">
      <w:pPr>
        <w:numPr>
          <w:ilvl w:val="0"/>
          <w:numId w:val="1"/>
        </w:numPr>
        <w:shd w:val="clear" w:color="auto" w:fill="FFFFFF"/>
      </w:pPr>
      <w:r>
        <w:rPr>
          <w:highlight w:val="white"/>
        </w:rPr>
        <w:t>To p</w:t>
      </w:r>
      <w:r>
        <w:rPr>
          <w:color w:val="000000"/>
          <w:highlight w:val="white"/>
        </w:rPr>
        <w:t>rovide Faculty staff, students and other relevant bodies with documentation and advice to support students on the p</w:t>
      </w:r>
      <w:r>
        <w:rPr>
          <w:highlight w:val="white"/>
        </w:rPr>
        <w:t>lacement</w:t>
      </w:r>
      <w:r>
        <w:rPr>
          <w:color w:val="000000"/>
          <w:highlight w:val="white"/>
        </w:rPr>
        <w:t xml:space="preserve"> element of their programmes.</w:t>
      </w:r>
      <w:r>
        <w:rPr>
          <w:highlight w:val="white"/>
        </w:rPr>
        <w:t xml:space="preserve"> </w:t>
      </w:r>
      <w:r>
        <w:rPr>
          <w:color w:val="000000"/>
          <w:highlight w:val="white"/>
        </w:rPr>
        <w:t xml:space="preserve">In particular, ensure students undertaking placements are provided with a single point of contact to assist students, academics and external placement providers’ with issues </w:t>
      </w:r>
      <w:r>
        <w:rPr>
          <w:highlight w:val="white"/>
        </w:rPr>
        <w:t>on</w:t>
      </w:r>
      <w:r>
        <w:rPr>
          <w:color w:val="000000"/>
          <w:highlight w:val="white"/>
        </w:rPr>
        <w:t xml:space="preserve"> placement.</w:t>
      </w:r>
    </w:p>
    <w:p w:rsidR="005A4950" w:rsidRDefault="005A4950">
      <w:pPr>
        <w:shd w:val="clear" w:color="auto" w:fill="FFFFFF"/>
        <w:ind w:left="0"/>
        <w:rPr>
          <w:highlight w:val="white"/>
        </w:rPr>
      </w:pPr>
    </w:p>
    <w:p w:rsidR="005A4950" w:rsidRDefault="00EB0182">
      <w:pPr>
        <w:numPr>
          <w:ilvl w:val="0"/>
          <w:numId w:val="1"/>
        </w:numPr>
      </w:pPr>
      <w:r>
        <w:rPr>
          <w:highlight w:val="white"/>
        </w:rPr>
        <w:t>To c</w:t>
      </w:r>
      <w:r>
        <w:rPr>
          <w:color w:val="000000"/>
          <w:highlight w:val="white"/>
        </w:rPr>
        <w:t>ollaborate with academic staff (new placement opportunities), or working within established processes (current/ongoing opportunities) approve all placements and other identified placement mechanisms (e.g. internships/work experiences).</w:t>
      </w:r>
    </w:p>
    <w:p w:rsidR="005A4950" w:rsidRDefault="005A4950">
      <w:pPr>
        <w:ind w:left="720"/>
      </w:pPr>
    </w:p>
    <w:p w:rsidR="005A4950" w:rsidRDefault="00EB0182">
      <w:pPr>
        <w:numPr>
          <w:ilvl w:val="0"/>
          <w:numId w:val="1"/>
        </w:numPr>
      </w:pPr>
      <w:r>
        <w:rPr>
          <w:highlight w:val="white"/>
        </w:rPr>
        <w:t xml:space="preserve">Where required, </w:t>
      </w:r>
      <w:r>
        <w:rPr>
          <w:color w:val="000000"/>
          <w:highlight w:val="white"/>
        </w:rPr>
        <w:t>understand relevant claim schemes for placement expenses</w:t>
      </w:r>
      <w:r>
        <w:rPr>
          <w:highlight w:val="white"/>
        </w:rPr>
        <w:t>, act as signatory for claims (</w:t>
      </w:r>
      <w:proofErr w:type="spellStart"/>
      <w:r>
        <w:rPr>
          <w:highlight w:val="white"/>
        </w:rPr>
        <w:t>eg.</w:t>
      </w:r>
      <w:proofErr w:type="spellEnd"/>
      <w:r>
        <w:rPr>
          <w:highlight w:val="white"/>
        </w:rPr>
        <w:t xml:space="preserve"> catering, petrol claims and print requirements), monitor the Partnerships and Placements budget, </w:t>
      </w:r>
      <w:r>
        <w:rPr>
          <w:color w:val="000000"/>
          <w:highlight w:val="white"/>
        </w:rPr>
        <w:t>validate and maintain records of financial claims for audit and analysis purposes and</w:t>
      </w:r>
      <w:r>
        <w:rPr>
          <w:highlight w:val="white"/>
        </w:rPr>
        <w:t xml:space="preserve"> act as signatory on delegated accounts. </w:t>
      </w:r>
    </w:p>
    <w:p w:rsidR="005A4950" w:rsidRDefault="00EB0182">
      <w:pPr>
        <w:ind w:left="720"/>
        <w:rPr>
          <w:color w:val="000000"/>
          <w:highlight w:val="white"/>
        </w:rPr>
      </w:pPr>
      <w:r>
        <w:rPr>
          <w:highlight w:val="white"/>
        </w:rPr>
        <w:t xml:space="preserve">     </w:t>
      </w:r>
      <w:r>
        <w:rPr>
          <w:color w:val="000000"/>
          <w:highlight w:val="white"/>
        </w:rPr>
        <w:t>Thi</w:t>
      </w:r>
      <w:r>
        <w:rPr>
          <w:highlight w:val="white"/>
        </w:rPr>
        <w:t>s</w:t>
      </w:r>
      <w:r>
        <w:rPr>
          <w:color w:val="000000"/>
          <w:highlight w:val="white"/>
        </w:rPr>
        <w:t xml:space="preserve"> includes </w:t>
      </w:r>
      <w:r>
        <w:rPr>
          <w:highlight w:val="white"/>
        </w:rPr>
        <w:t>providing training</w:t>
      </w:r>
      <w:r>
        <w:rPr>
          <w:color w:val="000000"/>
          <w:highlight w:val="white"/>
        </w:rPr>
        <w:t xml:space="preserve"> to groups of students prior to their placements commencing. </w:t>
      </w:r>
    </w:p>
    <w:p w:rsidR="005A4950" w:rsidRDefault="005A4950">
      <w:pPr>
        <w:ind w:left="720"/>
        <w:rPr>
          <w:color w:val="000000"/>
          <w:highlight w:val="white"/>
        </w:rPr>
      </w:pPr>
    </w:p>
    <w:p w:rsidR="005A4950" w:rsidRDefault="00EB0182">
      <w:pPr>
        <w:numPr>
          <w:ilvl w:val="0"/>
          <w:numId w:val="1"/>
        </w:numPr>
      </w:pPr>
      <w:r>
        <w:rPr>
          <w:highlight w:val="white"/>
        </w:rPr>
        <w:t>To manage the financial administration (including setting up suppliers, POs, ensuring invoices are raised and paid, resolving payments problems) and cost recovery for the University’s payment of educational grants to placement organisations and practice educators, supporting students’ placements; ensuring business continuity for courses dependent on the income stream.</w:t>
      </w:r>
    </w:p>
    <w:p w:rsidR="005A4950" w:rsidRDefault="005A4950">
      <w:pPr>
        <w:ind w:left="720"/>
      </w:pPr>
    </w:p>
    <w:p w:rsidR="005A4950" w:rsidRDefault="00EB0182">
      <w:pPr>
        <w:numPr>
          <w:ilvl w:val="0"/>
          <w:numId w:val="1"/>
        </w:numPr>
      </w:pPr>
      <w:r>
        <w:rPr>
          <w:highlight w:val="white"/>
        </w:rPr>
        <w:t>To c</w:t>
      </w:r>
      <w:r>
        <w:rPr>
          <w:color w:val="000000"/>
          <w:highlight w:val="white"/>
        </w:rPr>
        <w:t xml:space="preserve">ollaborate with the careers service and other faculties to </w:t>
      </w:r>
      <w:r>
        <w:rPr>
          <w:highlight w:val="white"/>
        </w:rPr>
        <w:t>ensure the development</w:t>
      </w:r>
      <w:r>
        <w:rPr>
          <w:color w:val="000000"/>
          <w:highlight w:val="white"/>
        </w:rPr>
        <w:t xml:space="preserve"> of effective strategic approaches when working with external organisations in regards to the provision of all student placements. </w:t>
      </w:r>
    </w:p>
    <w:p w:rsidR="005A4950" w:rsidRDefault="005A4950">
      <w:pPr>
        <w:ind w:left="720"/>
        <w:rPr>
          <w:highlight w:val="white"/>
        </w:rPr>
      </w:pPr>
    </w:p>
    <w:p w:rsidR="005A4950" w:rsidRDefault="005A4950">
      <w:pPr>
        <w:ind w:left="720"/>
        <w:rPr>
          <w:highlight w:val="white"/>
        </w:rPr>
      </w:pPr>
    </w:p>
    <w:p w:rsidR="005A4950" w:rsidRDefault="005A4950">
      <w:pPr>
        <w:ind w:left="720"/>
        <w:rPr>
          <w:highlight w:val="white"/>
        </w:rPr>
      </w:pPr>
    </w:p>
    <w:p w:rsidR="005A4950" w:rsidRDefault="00EB0182">
      <w:pPr>
        <w:spacing w:after="0" w:line="259" w:lineRule="auto"/>
        <w:ind w:left="0"/>
        <w:jc w:val="left"/>
        <w:rPr>
          <w:b/>
        </w:rPr>
      </w:pPr>
      <w:r>
        <w:rPr>
          <w:b/>
        </w:rPr>
        <w:t>Resource Management</w:t>
      </w:r>
    </w:p>
    <w:p w:rsidR="005A4950" w:rsidRDefault="00EB0182">
      <w:pPr>
        <w:numPr>
          <w:ilvl w:val="0"/>
          <w:numId w:val="1"/>
        </w:numPr>
      </w:pPr>
      <w:r>
        <w:t xml:space="preserve">To act as line manager to designated staff, including dealing with recruitment and selection, staff development, performance management, PDRs and other personnel issues. </w:t>
      </w:r>
    </w:p>
    <w:p w:rsidR="005A4950" w:rsidRDefault="005A4950">
      <w:pPr>
        <w:ind w:left="720"/>
      </w:pPr>
    </w:p>
    <w:p w:rsidR="005A4950" w:rsidRDefault="00EB0182">
      <w:pPr>
        <w:numPr>
          <w:ilvl w:val="0"/>
          <w:numId w:val="1"/>
        </w:numPr>
      </w:pPr>
      <w:r>
        <w:rPr>
          <w:highlight w:val="white"/>
        </w:rPr>
        <w:lastRenderedPageBreak/>
        <w:t>To m</w:t>
      </w:r>
      <w:r>
        <w:rPr>
          <w:color w:val="000000"/>
          <w:highlight w:val="white"/>
        </w:rPr>
        <w:t xml:space="preserve">anage, monitor and develop database systems, on-line social networks and virtual environments to support the employability activities of the Faculty and the wider University. </w:t>
      </w:r>
    </w:p>
    <w:p w:rsidR="005A4950" w:rsidRDefault="005A4950">
      <w:pPr>
        <w:ind w:left="720"/>
      </w:pPr>
    </w:p>
    <w:p w:rsidR="005A4950" w:rsidRDefault="00EB0182">
      <w:pPr>
        <w:spacing w:after="0" w:line="259" w:lineRule="auto"/>
        <w:ind w:left="0"/>
        <w:jc w:val="left"/>
        <w:rPr>
          <w:b/>
        </w:rPr>
      </w:pPr>
      <w:r>
        <w:rPr>
          <w:b/>
        </w:rPr>
        <w:t>Quality Assurance and Health &amp; Safety Management</w:t>
      </w:r>
    </w:p>
    <w:p w:rsidR="005A4950" w:rsidRDefault="00EB0182">
      <w:pPr>
        <w:numPr>
          <w:ilvl w:val="0"/>
          <w:numId w:val="1"/>
        </w:numPr>
      </w:pPr>
      <w:r>
        <w:rPr>
          <w:highlight w:val="white"/>
        </w:rPr>
        <w:t>To e</w:t>
      </w:r>
      <w:r>
        <w:rPr>
          <w:color w:val="000000"/>
          <w:highlight w:val="white"/>
        </w:rPr>
        <w:t xml:space="preserve">nsure the quality of professional placements and work-based training programmes with reference to internal University policies, HSE, QAA, ASET, PSRBs and other relevant Codes of Practice. </w:t>
      </w:r>
    </w:p>
    <w:p w:rsidR="005A4950" w:rsidRDefault="005A4950">
      <w:pPr>
        <w:ind w:left="720"/>
      </w:pPr>
    </w:p>
    <w:p w:rsidR="005A4950" w:rsidRDefault="00EB0182">
      <w:pPr>
        <w:numPr>
          <w:ilvl w:val="0"/>
          <w:numId w:val="1"/>
        </w:numPr>
      </w:pPr>
      <w:r>
        <w:t>To manage and ensure professional body and student progress requirements are maintained with departmental placement visits involving academic staff.</w:t>
      </w:r>
    </w:p>
    <w:p w:rsidR="005A4950" w:rsidRDefault="005A4950">
      <w:pPr>
        <w:ind w:left="720"/>
      </w:pPr>
    </w:p>
    <w:p w:rsidR="005A4950" w:rsidRDefault="00EB0182">
      <w:pPr>
        <w:numPr>
          <w:ilvl w:val="0"/>
          <w:numId w:val="1"/>
        </w:numPr>
        <w:pBdr>
          <w:top w:val="nil"/>
          <w:left w:val="nil"/>
          <w:bottom w:val="nil"/>
          <w:right w:val="nil"/>
          <w:between w:val="nil"/>
        </w:pBdr>
        <w:spacing w:after="0"/>
      </w:pPr>
      <w:r>
        <w:rPr>
          <w:color w:val="000000"/>
          <w:highlight w:val="white"/>
        </w:rPr>
        <w:t>To act as Faculty signatories to maintain compliance with all relevant internal and external standards and requirements, liaising with relevant external bodies and University staff as appropriate for example:</w:t>
      </w:r>
    </w:p>
    <w:p w:rsidR="005A4950" w:rsidRDefault="005A4950">
      <w:pPr>
        <w:pBdr>
          <w:top w:val="nil"/>
          <w:left w:val="nil"/>
          <w:bottom w:val="nil"/>
          <w:right w:val="nil"/>
          <w:between w:val="nil"/>
        </w:pBdr>
        <w:spacing w:after="0"/>
        <w:ind w:left="720"/>
        <w:rPr>
          <w:sz w:val="16"/>
          <w:szCs w:val="16"/>
          <w:highlight w:val="white"/>
        </w:rPr>
      </w:pPr>
    </w:p>
    <w:p w:rsidR="005A4950" w:rsidRDefault="00EB0182">
      <w:pPr>
        <w:pBdr>
          <w:top w:val="nil"/>
          <w:left w:val="nil"/>
          <w:bottom w:val="nil"/>
          <w:right w:val="nil"/>
          <w:between w:val="nil"/>
        </w:pBdr>
        <w:spacing w:after="0"/>
        <w:ind w:left="1428"/>
        <w:rPr>
          <w:color w:val="000000"/>
          <w:highlight w:val="white"/>
        </w:rPr>
      </w:pPr>
      <w:r>
        <w:rPr>
          <w:color w:val="000000"/>
        </w:rPr>
        <w:t>University processes</w:t>
      </w:r>
      <w:r>
        <w:rPr>
          <w:color w:val="000000"/>
          <w:u w:val="single"/>
        </w:rPr>
        <w:t>:</w:t>
      </w:r>
      <w:r>
        <w:rPr>
          <w:color w:val="000000"/>
          <w:highlight w:val="white"/>
        </w:rPr>
        <w:t xml:space="preserve"> Erasmus+, Tri-partite agreements, Placement and H&amp;S</w:t>
      </w:r>
      <w:r>
        <w:rPr>
          <w:highlight w:val="white"/>
        </w:rPr>
        <w:t xml:space="preserve"> </w:t>
      </w:r>
      <w:r>
        <w:rPr>
          <w:color w:val="000000"/>
          <w:highlight w:val="white"/>
        </w:rPr>
        <w:t>approvals within agreed guidelines</w:t>
      </w:r>
    </w:p>
    <w:p w:rsidR="005A4950" w:rsidRDefault="005A4950">
      <w:pPr>
        <w:pBdr>
          <w:top w:val="nil"/>
          <w:left w:val="nil"/>
          <w:bottom w:val="nil"/>
          <w:right w:val="nil"/>
          <w:between w:val="nil"/>
        </w:pBdr>
        <w:spacing w:after="0"/>
        <w:ind w:left="1428"/>
        <w:rPr>
          <w:sz w:val="16"/>
          <w:szCs w:val="16"/>
          <w:highlight w:val="white"/>
        </w:rPr>
      </w:pPr>
    </w:p>
    <w:p w:rsidR="005A4950" w:rsidRDefault="00EB0182">
      <w:pPr>
        <w:pBdr>
          <w:top w:val="nil"/>
          <w:left w:val="nil"/>
          <w:bottom w:val="nil"/>
          <w:right w:val="nil"/>
          <w:between w:val="nil"/>
        </w:pBdr>
        <w:ind w:left="1440"/>
        <w:rPr>
          <w:color w:val="000000"/>
          <w:highlight w:val="white"/>
        </w:rPr>
      </w:pPr>
      <w:r>
        <w:rPr>
          <w:color w:val="000000"/>
          <w:highlight w:val="white"/>
        </w:rPr>
        <w:t>External processes</w:t>
      </w:r>
      <w:r>
        <w:rPr>
          <w:color w:val="000000"/>
          <w:highlight w:val="white"/>
          <w:u w:val="single"/>
        </w:rPr>
        <w:t>:</w:t>
      </w:r>
      <w:r>
        <w:rPr>
          <w:color w:val="000000"/>
          <w:highlight w:val="white"/>
        </w:rPr>
        <w:t xml:space="preserve"> DBS signatory and ensuring that students are issued with the mandatory documentation/identification, Occupational Health checks, </w:t>
      </w:r>
      <w:r>
        <w:rPr>
          <w:highlight w:val="white"/>
        </w:rPr>
        <w:t>F</w:t>
      </w:r>
      <w:r>
        <w:rPr>
          <w:color w:val="000000"/>
          <w:highlight w:val="white"/>
        </w:rPr>
        <w:t xml:space="preserve">itness to </w:t>
      </w:r>
      <w:r>
        <w:rPr>
          <w:highlight w:val="white"/>
        </w:rPr>
        <w:t>P</w:t>
      </w:r>
      <w:r>
        <w:rPr>
          <w:color w:val="000000"/>
          <w:highlight w:val="white"/>
        </w:rPr>
        <w:t>racti</w:t>
      </w:r>
      <w:r>
        <w:rPr>
          <w:highlight w:val="white"/>
        </w:rPr>
        <w:t>s</w:t>
      </w:r>
      <w:r>
        <w:rPr>
          <w:color w:val="000000"/>
          <w:highlight w:val="white"/>
        </w:rPr>
        <w:t>e etc.</w:t>
      </w:r>
    </w:p>
    <w:p w:rsidR="005A4950" w:rsidRDefault="005A4950">
      <w:pPr>
        <w:ind w:left="720"/>
        <w:rPr>
          <w:highlight w:val="white"/>
        </w:rPr>
      </w:pPr>
    </w:p>
    <w:p w:rsidR="005A4950" w:rsidRDefault="00EB0182">
      <w:pPr>
        <w:numPr>
          <w:ilvl w:val="0"/>
          <w:numId w:val="1"/>
        </w:numPr>
      </w:pPr>
      <w:r>
        <w:t>To o</w:t>
      </w:r>
      <w:r>
        <w:rPr>
          <w:color w:val="000000"/>
        </w:rPr>
        <w:t xml:space="preserve">versee, ensure and/or carry out risk assessments for all placement/work experience activity, provide support to academic staff and training for all students for placement related activity. </w:t>
      </w:r>
    </w:p>
    <w:p w:rsidR="005A4950" w:rsidRDefault="005A4950">
      <w:pPr>
        <w:ind w:left="720"/>
        <w:rPr>
          <w:highlight w:val="white"/>
        </w:rPr>
      </w:pPr>
    </w:p>
    <w:p w:rsidR="005A4950" w:rsidRDefault="005A4950">
      <w:pPr>
        <w:spacing w:after="0" w:line="259" w:lineRule="auto"/>
        <w:ind w:left="0"/>
        <w:jc w:val="left"/>
        <w:rPr>
          <w:b/>
        </w:rPr>
      </w:pPr>
    </w:p>
    <w:p w:rsidR="005A4950" w:rsidRDefault="00EB0182">
      <w:pPr>
        <w:spacing w:after="0" w:line="259" w:lineRule="auto"/>
        <w:ind w:left="0"/>
        <w:jc w:val="left"/>
        <w:rPr>
          <w:b/>
        </w:rPr>
      </w:pPr>
      <w:r>
        <w:rPr>
          <w:b/>
        </w:rPr>
        <w:t>Communications and Student Support</w:t>
      </w:r>
    </w:p>
    <w:p w:rsidR="005A4950" w:rsidRDefault="00EB0182">
      <w:pPr>
        <w:numPr>
          <w:ilvl w:val="0"/>
          <w:numId w:val="1"/>
        </w:numPr>
      </w:pPr>
      <w:r>
        <w:rPr>
          <w:highlight w:val="white"/>
        </w:rPr>
        <w:t>To e</w:t>
      </w:r>
      <w:r>
        <w:rPr>
          <w:color w:val="000000"/>
          <w:highlight w:val="white"/>
        </w:rPr>
        <w:t>nsur</w:t>
      </w:r>
      <w:r>
        <w:rPr>
          <w:highlight w:val="white"/>
        </w:rPr>
        <w:t>e</w:t>
      </w:r>
      <w:r>
        <w:rPr>
          <w:color w:val="000000"/>
          <w:highlight w:val="white"/>
        </w:rPr>
        <w:t xml:space="preserve"> current data protection standards are </w:t>
      </w:r>
      <w:r>
        <w:rPr>
          <w:color w:val="000000"/>
        </w:rPr>
        <w:t>maintained in relation to all placement management and administration.</w:t>
      </w:r>
    </w:p>
    <w:p w:rsidR="005A4950" w:rsidRDefault="005A4950">
      <w:pPr>
        <w:ind w:left="720"/>
      </w:pPr>
    </w:p>
    <w:p w:rsidR="005A4950" w:rsidRDefault="00EB0182">
      <w:pPr>
        <w:numPr>
          <w:ilvl w:val="0"/>
          <w:numId w:val="1"/>
        </w:numPr>
      </w:pPr>
      <w:r>
        <w:t>To ensure r</w:t>
      </w:r>
      <w:r>
        <w:rPr>
          <w:color w:val="000000"/>
        </w:rPr>
        <w:t>egular and</w:t>
      </w:r>
      <w:r>
        <w:rPr>
          <w:color w:val="000000"/>
          <w:highlight w:val="white"/>
        </w:rPr>
        <w:t xml:space="preserve"> effective high level standards of communication to meet the needs of students, placement providers, University staff, PSRBs and non-departmental bodies are maintained. </w:t>
      </w:r>
    </w:p>
    <w:p w:rsidR="005A4950" w:rsidRDefault="005A4950">
      <w:pPr>
        <w:ind w:left="720"/>
      </w:pPr>
    </w:p>
    <w:p w:rsidR="005A4950" w:rsidRDefault="00EB0182">
      <w:pPr>
        <w:numPr>
          <w:ilvl w:val="0"/>
          <w:numId w:val="1"/>
        </w:numPr>
      </w:pPr>
      <w:r>
        <w:rPr>
          <w:highlight w:val="white"/>
        </w:rPr>
        <w:t xml:space="preserve">To represent the Faculty in the promotion and presentation of partnership and placement activity at </w:t>
      </w:r>
      <w:r>
        <w:t xml:space="preserve">external recruitment initiatives when necessary </w:t>
      </w:r>
      <w:proofErr w:type="spellStart"/>
      <w:r>
        <w:t>eg.</w:t>
      </w:r>
      <w:proofErr w:type="spellEnd"/>
      <w:r>
        <w:t xml:space="preserve"> Open Days, Applicant Days, Careers Fairs, </w:t>
      </w:r>
      <w:proofErr w:type="spellStart"/>
      <w:r>
        <w:t>infozone</w:t>
      </w:r>
      <w:proofErr w:type="spellEnd"/>
      <w:r>
        <w:t xml:space="preserve">/pop-up events etc </w:t>
      </w:r>
    </w:p>
    <w:p w:rsidR="005A4950" w:rsidRDefault="005A4950">
      <w:pPr>
        <w:ind w:left="720"/>
      </w:pPr>
    </w:p>
    <w:p w:rsidR="005A4950" w:rsidRDefault="00EB0182">
      <w:pPr>
        <w:numPr>
          <w:ilvl w:val="0"/>
          <w:numId w:val="1"/>
        </w:numPr>
      </w:pPr>
      <w:r>
        <w:rPr>
          <w:highlight w:val="white"/>
        </w:rPr>
        <w:t>To contribute towards</w:t>
      </w:r>
      <w:r>
        <w:rPr>
          <w:color w:val="000000"/>
          <w:highlight w:val="white"/>
        </w:rPr>
        <w:t xml:space="preserve"> the delivery of any Faculty based strategies for partnerships, placements and volunteering and be an active member of relevant employability committees</w:t>
      </w:r>
      <w:r>
        <w:rPr>
          <w:highlight w:val="white"/>
        </w:rPr>
        <w:t xml:space="preserve">. </w:t>
      </w:r>
    </w:p>
    <w:p w:rsidR="005A4950" w:rsidRDefault="005A4950">
      <w:pPr>
        <w:ind w:left="720"/>
        <w:rPr>
          <w:highlight w:val="white"/>
        </w:rPr>
      </w:pPr>
    </w:p>
    <w:p w:rsidR="005A4950" w:rsidRDefault="00EB0182">
      <w:pPr>
        <w:spacing w:after="0" w:line="259" w:lineRule="auto"/>
        <w:ind w:left="0"/>
        <w:jc w:val="left"/>
        <w:rPr>
          <w:b/>
        </w:rPr>
      </w:pPr>
      <w:r>
        <w:rPr>
          <w:b/>
        </w:rPr>
        <w:t>Other Responsibilities</w:t>
      </w:r>
    </w:p>
    <w:p w:rsidR="005A4950" w:rsidRDefault="00EB0182">
      <w:pPr>
        <w:numPr>
          <w:ilvl w:val="0"/>
          <w:numId w:val="1"/>
        </w:numPr>
      </w:pPr>
      <w:bookmarkStart w:id="3" w:name="_1fob9te" w:colFirst="0" w:colLast="0"/>
      <w:bookmarkEnd w:id="3"/>
      <w:r>
        <w:rPr>
          <w:highlight w:val="white"/>
        </w:rPr>
        <w:t>To u</w:t>
      </w:r>
      <w:r>
        <w:rPr>
          <w:color w:val="000000"/>
          <w:highlight w:val="white"/>
        </w:rPr>
        <w:t xml:space="preserve">ndertake any other duties commensurate with the grade and level of responsibility of this post, for which the post holder has the necessary experience and/or training. </w:t>
      </w:r>
    </w:p>
    <w:p w:rsidR="005A4950" w:rsidRDefault="005A4950">
      <w:pPr>
        <w:ind w:left="720"/>
        <w:rPr>
          <w:highlight w:val="white"/>
        </w:rPr>
      </w:pPr>
      <w:bookmarkStart w:id="4" w:name="_3znysh7" w:colFirst="0" w:colLast="0"/>
      <w:bookmarkEnd w:id="4"/>
    </w:p>
    <w:p w:rsidR="005A4950" w:rsidRDefault="00EB0182">
      <w:pPr>
        <w:ind w:left="720"/>
      </w:pPr>
      <w:r>
        <w:br w:type="page"/>
      </w:r>
    </w:p>
    <w:p w:rsidR="005A4950" w:rsidRDefault="005A4950">
      <w:pPr>
        <w:ind w:left="720"/>
      </w:pPr>
    </w:p>
    <w:p w:rsidR="005A4950" w:rsidRDefault="005A4950">
      <w:pPr>
        <w:ind w:left="720"/>
        <w:rPr>
          <w:color w:val="000000"/>
        </w:rPr>
      </w:pPr>
    </w:p>
    <w:tbl>
      <w:tblPr>
        <w:tblStyle w:val="a"/>
        <w:tblW w:w="10160" w:type="dxa"/>
        <w:tblLayout w:type="fixed"/>
        <w:tblLook w:val="0400" w:firstRow="0" w:lastRow="0" w:firstColumn="0" w:lastColumn="0" w:noHBand="0" w:noVBand="1"/>
      </w:tblPr>
      <w:tblGrid>
        <w:gridCol w:w="7780"/>
        <w:gridCol w:w="2380"/>
      </w:tblGrid>
      <w:tr w:rsidR="005A4950">
        <w:trPr>
          <w:trHeight w:val="300"/>
        </w:trPr>
        <w:tc>
          <w:tcPr>
            <w:tcW w:w="7780" w:type="dxa"/>
            <w:tcBorders>
              <w:top w:val="nil"/>
              <w:left w:val="nil"/>
              <w:bottom w:val="nil"/>
              <w:right w:val="nil"/>
            </w:tcBorders>
            <w:shd w:val="clear" w:color="auto" w:fill="auto"/>
            <w:vAlign w:val="center"/>
          </w:tcPr>
          <w:p w:rsidR="005A4950" w:rsidRDefault="00EB0182">
            <w:pPr>
              <w:spacing w:after="0" w:line="240" w:lineRule="auto"/>
              <w:ind w:left="0"/>
              <w:jc w:val="left"/>
              <w:rPr>
                <w:color w:val="000000"/>
              </w:rPr>
            </w:pPr>
            <w:r>
              <w:rPr>
                <w:b/>
                <w:color w:val="000000"/>
              </w:rPr>
              <w:t xml:space="preserve">Post Title:  :    </w:t>
            </w:r>
            <w:r>
              <w:rPr>
                <w:color w:val="000000"/>
              </w:rPr>
              <w:t>Partnerships and Placement and Manager</w:t>
            </w: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b/>
                <w:color w:val="000000"/>
              </w:rPr>
            </w:pPr>
          </w:p>
        </w:tc>
      </w:tr>
      <w:tr w:rsidR="005A4950">
        <w:trPr>
          <w:trHeight w:val="600"/>
        </w:trPr>
        <w:tc>
          <w:tcPr>
            <w:tcW w:w="7780" w:type="dxa"/>
            <w:tcBorders>
              <w:top w:val="nil"/>
              <w:left w:val="nil"/>
              <w:bottom w:val="nil"/>
              <w:right w:val="nil"/>
            </w:tcBorders>
            <w:shd w:val="clear" w:color="auto" w:fill="auto"/>
            <w:vAlign w:val="center"/>
          </w:tcPr>
          <w:p w:rsidR="005A4950" w:rsidRDefault="00EB0182">
            <w:pPr>
              <w:spacing w:after="0" w:line="240" w:lineRule="auto"/>
              <w:ind w:left="0"/>
              <w:jc w:val="left"/>
              <w:rPr>
                <w:color w:val="000000"/>
              </w:rPr>
            </w:pPr>
            <w:r>
              <w:rPr>
                <w:b/>
                <w:color w:val="000000"/>
              </w:rPr>
              <w:t xml:space="preserve">Post Number: </w:t>
            </w:r>
            <w:r>
              <w:rPr>
                <w:color w:val="000000"/>
              </w:rPr>
              <w:t>17715, 17723, 17707</w:t>
            </w: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b/>
                <w:color w:val="000000"/>
              </w:rPr>
            </w:pPr>
          </w:p>
        </w:tc>
      </w:tr>
      <w:tr w:rsidR="005A4950">
        <w:trPr>
          <w:trHeight w:val="300"/>
        </w:trPr>
        <w:tc>
          <w:tcPr>
            <w:tcW w:w="7780" w:type="dxa"/>
            <w:tcBorders>
              <w:top w:val="nil"/>
              <w:left w:val="nil"/>
              <w:bottom w:val="nil"/>
              <w:right w:val="nil"/>
            </w:tcBorders>
            <w:shd w:val="clear" w:color="auto" w:fill="auto"/>
            <w:vAlign w:val="center"/>
          </w:tcPr>
          <w:p w:rsidR="005A4950" w:rsidRDefault="00EB0182">
            <w:pPr>
              <w:spacing w:after="0" w:line="240" w:lineRule="auto"/>
              <w:ind w:left="0"/>
              <w:jc w:val="left"/>
              <w:rPr>
                <w:color w:val="000000"/>
              </w:rPr>
            </w:pPr>
            <w:r>
              <w:rPr>
                <w:b/>
                <w:color w:val="000000"/>
              </w:rPr>
              <w:t>Dir/</w:t>
            </w:r>
            <w:proofErr w:type="spellStart"/>
            <w:r>
              <w:rPr>
                <w:b/>
                <w:color w:val="000000"/>
              </w:rPr>
              <w:t>Fac</w:t>
            </w:r>
            <w:proofErr w:type="spellEnd"/>
            <w:r>
              <w:rPr>
                <w:b/>
                <w:color w:val="000000"/>
              </w:rPr>
              <w:t xml:space="preserve">:   </w:t>
            </w:r>
            <w:r>
              <w:rPr>
                <w:color w:val="000000"/>
              </w:rPr>
              <w:t>All</w:t>
            </w: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b/>
                <w:color w:val="000000"/>
              </w:rPr>
            </w:pPr>
          </w:p>
        </w:tc>
      </w:tr>
      <w:tr w:rsidR="005A4950">
        <w:trPr>
          <w:trHeight w:val="600"/>
        </w:trPr>
        <w:tc>
          <w:tcPr>
            <w:tcW w:w="7780" w:type="dxa"/>
            <w:tcBorders>
              <w:top w:val="nil"/>
              <w:left w:val="nil"/>
              <w:bottom w:val="nil"/>
              <w:right w:val="nil"/>
            </w:tcBorders>
            <w:shd w:val="clear" w:color="auto" w:fill="auto"/>
            <w:vAlign w:val="center"/>
          </w:tcPr>
          <w:p w:rsidR="005A4950" w:rsidRDefault="00EB0182">
            <w:pPr>
              <w:spacing w:after="0" w:line="240" w:lineRule="auto"/>
              <w:ind w:left="0"/>
              <w:jc w:val="left"/>
              <w:rPr>
                <w:color w:val="000000"/>
              </w:rPr>
            </w:pPr>
            <w:r>
              <w:rPr>
                <w:b/>
                <w:color w:val="000000"/>
              </w:rPr>
              <w:t xml:space="preserve">Date reviewed:    </w:t>
            </w:r>
            <w:r>
              <w:t>August</w:t>
            </w:r>
            <w:r>
              <w:rPr>
                <w:color w:val="000000"/>
              </w:rPr>
              <w:t xml:space="preserve"> 2019</w:t>
            </w: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b/>
                <w:color w:val="000000"/>
              </w:rPr>
            </w:pPr>
          </w:p>
        </w:tc>
      </w:tr>
      <w:tr w:rsidR="005A4950">
        <w:trPr>
          <w:trHeight w:val="300"/>
        </w:trPr>
        <w:tc>
          <w:tcPr>
            <w:tcW w:w="7780" w:type="dxa"/>
            <w:tcBorders>
              <w:top w:val="nil"/>
              <w:left w:val="nil"/>
              <w:bottom w:val="nil"/>
              <w:right w:val="nil"/>
            </w:tcBorders>
            <w:shd w:val="clear" w:color="auto" w:fill="D9D9D9"/>
            <w:vAlign w:val="center"/>
          </w:tcPr>
          <w:p w:rsidR="005A4950" w:rsidRDefault="00EB0182">
            <w:pPr>
              <w:spacing w:after="0" w:line="240" w:lineRule="auto"/>
              <w:ind w:left="0"/>
              <w:jc w:val="left"/>
              <w:rPr>
                <w:b/>
                <w:color w:val="000000"/>
              </w:rPr>
            </w:pPr>
            <w:r>
              <w:rPr>
                <w:b/>
                <w:color w:val="000000"/>
              </w:rPr>
              <w:t> </w:t>
            </w:r>
          </w:p>
        </w:tc>
        <w:tc>
          <w:tcPr>
            <w:tcW w:w="2380" w:type="dxa"/>
            <w:tcBorders>
              <w:top w:val="nil"/>
              <w:left w:val="nil"/>
              <w:bottom w:val="nil"/>
              <w:right w:val="nil"/>
            </w:tcBorders>
            <w:shd w:val="clear" w:color="auto" w:fill="D9D9D9"/>
            <w:vAlign w:val="center"/>
          </w:tcPr>
          <w:p w:rsidR="005A4950" w:rsidRDefault="00EB0182">
            <w:pPr>
              <w:spacing w:after="0" w:line="240" w:lineRule="auto"/>
              <w:ind w:left="0"/>
              <w:jc w:val="left"/>
              <w:rPr>
                <w:b/>
                <w:color w:val="000000"/>
              </w:rPr>
            </w:pPr>
            <w:r>
              <w:rPr>
                <w:b/>
                <w:color w:val="000000"/>
              </w:rPr>
              <w:t> </w:t>
            </w:r>
          </w:p>
        </w:tc>
      </w:tr>
      <w:tr w:rsidR="005A4950">
        <w:trPr>
          <w:trHeight w:val="1800"/>
        </w:trPr>
        <w:tc>
          <w:tcPr>
            <w:tcW w:w="7780" w:type="dxa"/>
            <w:tcBorders>
              <w:top w:val="nil"/>
              <w:left w:val="nil"/>
              <w:bottom w:val="nil"/>
              <w:right w:val="nil"/>
            </w:tcBorders>
            <w:shd w:val="clear" w:color="auto" w:fill="auto"/>
            <w:vAlign w:val="bottom"/>
          </w:tcPr>
          <w:p w:rsidR="005A4950" w:rsidRDefault="00EB0182">
            <w:pPr>
              <w:spacing w:after="280" w:line="240" w:lineRule="auto"/>
              <w:ind w:left="0"/>
              <w:jc w:val="left"/>
              <w:rPr>
                <w:b/>
                <w:color w:val="000000"/>
                <w:sz w:val="28"/>
                <w:szCs w:val="28"/>
              </w:rPr>
            </w:pPr>
            <w:r>
              <w:rPr>
                <w:b/>
                <w:color w:val="000000"/>
                <w:sz w:val="28"/>
                <w:szCs w:val="28"/>
              </w:rPr>
              <w:t>Person Specification Criteria</w:t>
            </w:r>
          </w:p>
        </w:tc>
        <w:tc>
          <w:tcPr>
            <w:tcW w:w="2380" w:type="dxa"/>
            <w:tcBorders>
              <w:top w:val="nil"/>
              <w:left w:val="nil"/>
              <w:bottom w:val="nil"/>
              <w:right w:val="nil"/>
            </w:tcBorders>
            <w:shd w:val="clear" w:color="auto" w:fill="auto"/>
            <w:vAlign w:val="bottom"/>
          </w:tcPr>
          <w:p w:rsidR="005A4950" w:rsidRDefault="00EB0182">
            <w:pPr>
              <w:spacing w:after="0" w:line="240" w:lineRule="auto"/>
              <w:ind w:left="0"/>
              <w:jc w:val="center"/>
              <w:rPr>
                <w:b/>
                <w:color w:val="000000"/>
              </w:rPr>
            </w:pPr>
            <w:r>
              <w:rPr>
                <w:b/>
                <w:color w:val="000000"/>
              </w:rPr>
              <w:t xml:space="preserve">ASSESSMENT METHOD -  </w:t>
            </w:r>
            <w:r>
              <w:rPr>
                <w:b/>
                <w:color w:val="000000"/>
              </w:rPr>
              <w:br/>
            </w:r>
            <w:r>
              <w:rPr>
                <w:b/>
                <w:color w:val="000000"/>
              </w:rPr>
              <w:br/>
              <w:t xml:space="preserve">Application (A) </w:t>
            </w:r>
            <w:r>
              <w:rPr>
                <w:b/>
                <w:color w:val="000000"/>
              </w:rPr>
              <w:br/>
              <w:t>Interview (I)</w:t>
            </w:r>
            <w:r>
              <w:rPr>
                <w:b/>
                <w:color w:val="000000"/>
              </w:rPr>
              <w:br/>
              <w:t>Skills Test (S)</w:t>
            </w:r>
          </w:p>
        </w:tc>
      </w:tr>
      <w:tr w:rsidR="005A4950">
        <w:trPr>
          <w:trHeight w:val="360"/>
        </w:trPr>
        <w:tc>
          <w:tcPr>
            <w:tcW w:w="7780" w:type="dxa"/>
            <w:tcBorders>
              <w:top w:val="nil"/>
              <w:left w:val="nil"/>
              <w:bottom w:val="nil"/>
              <w:right w:val="nil"/>
            </w:tcBorders>
            <w:shd w:val="clear" w:color="auto" w:fill="auto"/>
            <w:vAlign w:val="center"/>
          </w:tcPr>
          <w:p w:rsidR="005A4950" w:rsidRDefault="00EB0182">
            <w:pPr>
              <w:spacing w:after="0" w:line="240" w:lineRule="auto"/>
              <w:ind w:left="0"/>
              <w:jc w:val="left"/>
              <w:rPr>
                <w:b/>
                <w:color w:val="000000"/>
                <w:sz w:val="28"/>
                <w:szCs w:val="28"/>
              </w:rPr>
            </w:pPr>
            <w:r>
              <w:rPr>
                <w:b/>
                <w:color w:val="000000"/>
                <w:sz w:val="28"/>
                <w:szCs w:val="28"/>
              </w:rPr>
              <w:t>Essential Education /Training</w:t>
            </w: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b/>
                <w:color w:val="000000"/>
                <w:sz w:val="28"/>
                <w:szCs w:val="28"/>
              </w:rPr>
            </w:pPr>
          </w:p>
        </w:tc>
      </w:tr>
      <w:tr w:rsidR="005A4950">
        <w:trPr>
          <w:trHeight w:val="300"/>
        </w:trPr>
        <w:tc>
          <w:tcPr>
            <w:tcW w:w="7780" w:type="dxa"/>
            <w:tcBorders>
              <w:top w:val="nil"/>
              <w:left w:val="nil"/>
              <w:bottom w:val="nil"/>
              <w:right w:val="nil"/>
            </w:tcBorders>
            <w:shd w:val="clear" w:color="auto" w:fill="auto"/>
            <w:vAlign w:val="bottom"/>
          </w:tcPr>
          <w:p w:rsidR="005A4950" w:rsidRDefault="00EB0182">
            <w:pPr>
              <w:spacing w:after="0" w:line="240" w:lineRule="auto"/>
              <w:ind w:left="0"/>
              <w:jc w:val="left"/>
            </w:pPr>
            <w:r>
              <w:t>Degree or significant relevant experience</w:t>
            </w: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rFonts w:ascii="Calibri" w:eastAsia="Calibri" w:hAnsi="Calibri" w:cs="Calibri"/>
                <w:color w:val="000000"/>
              </w:rPr>
            </w:pPr>
          </w:p>
        </w:tc>
      </w:tr>
      <w:tr w:rsidR="005A4950">
        <w:trPr>
          <w:trHeight w:val="300"/>
        </w:trPr>
        <w:tc>
          <w:tcPr>
            <w:tcW w:w="7780" w:type="dxa"/>
            <w:tcBorders>
              <w:top w:val="nil"/>
              <w:left w:val="nil"/>
              <w:bottom w:val="nil"/>
              <w:right w:val="nil"/>
            </w:tcBorders>
            <w:shd w:val="clear" w:color="auto" w:fill="auto"/>
            <w:vAlign w:val="bottom"/>
          </w:tcPr>
          <w:p w:rsidR="005A4950" w:rsidRDefault="005A4950">
            <w:pPr>
              <w:spacing w:after="0" w:line="240" w:lineRule="auto"/>
              <w:ind w:left="0"/>
              <w:jc w:val="center"/>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rFonts w:ascii="Times New Roman" w:eastAsia="Times New Roman" w:hAnsi="Times New Roman" w:cs="Times New Roman"/>
                <w:sz w:val="20"/>
                <w:szCs w:val="20"/>
              </w:rPr>
            </w:pPr>
          </w:p>
        </w:tc>
      </w:tr>
      <w:tr w:rsidR="005A4950">
        <w:trPr>
          <w:trHeight w:val="360"/>
        </w:trPr>
        <w:tc>
          <w:tcPr>
            <w:tcW w:w="7780" w:type="dxa"/>
            <w:tcBorders>
              <w:top w:val="nil"/>
              <w:left w:val="nil"/>
              <w:bottom w:val="nil"/>
              <w:right w:val="nil"/>
            </w:tcBorders>
            <w:shd w:val="clear" w:color="auto" w:fill="auto"/>
            <w:vAlign w:val="center"/>
          </w:tcPr>
          <w:p w:rsidR="005A4950" w:rsidRDefault="00EB0182">
            <w:pPr>
              <w:spacing w:after="0" w:line="240" w:lineRule="auto"/>
              <w:ind w:left="0"/>
              <w:jc w:val="left"/>
              <w:rPr>
                <w:b/>
                <w:sz w:val="28"/>
                <w:szCs w:val="28"/>
              </w:rPr>
            </w:pPr>
            <w:r>
              <w:rPr>
                <w:b/>
                <w:sz w:val="28"/>
                <w:szCs w:val="28"/>
              </w:rPr>
              <w:t>Essential Relevant Experience</w:t>
            </w: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b/>
                <w:color w:val="000000"/>
                <w:sz w:val="28"/>
                <w:szCs w:val="28"/>
              </w:rPr>
            </w:pPr>
          </w:p>
        </w:tc>
      </w:tr>
      <w:tr w:rsidR="005A4950">
        <w:trPr>
          <w:trHeight w:val="300"/>
        </w:trPr>
        <w:tc>
          <w:tcPr>
            <w:tcW w:w="7780" w:type="dxa"/>
            <w:tcBorders>
              <w:top w:val="nil"/>
              <w:left w:val="nil"/>
              <w:bottom w:val="nil"/>
              <w:right w:val="nil"/>
            </w:tcBorders>
            <w:shd w:val="clear" w:color="auto" w:fill="auto"/>
            <w:vAlign w:val="bottom"/>
          </w:tcPr>
          <w:p w:rsidR="005A4950" w:rsidRDefault="00EB0182">
            <w:pPr>
              <w:spacing w:after="0" w:line="240" w:lineRule="auto"/>
              <w:ind w:left="0"/>
              <w:jc w:val="left"/>
            </w:pPr>
            <w:r>
              <w:t>Substantial demonstrable administration experience</w:t>
            </w: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rFonts w:ascii="Calibri" w:eastAsia="Calibri" w:hAnsi="Calibri" w:cs="Calibri"/>
                <w:color w:val="000000"/>
              </w:rPr>
            </w:pPr>
          </w:p>
        </w:tc>
      </w:tr>
      <w:tr w:rsidR="005A4950">
        <w:trPr>
          <w:trHeight w:val="300"/>
        </w:trPr>
        <w:tc>
          <w:tcPr>
            <w:tcW w:w="7780" w:type="dxa"/>
            <w:tcBorders>
              <w:top w:val="nil"/>
              <w:left w:val="nil"/>
              <w:bottom w:val="nil"/>
              <w:right w:val="nil"/>
            </w:tcBorders>
            <w:shd w:val="clear" w:color="auto" w:fill="auto"/>
            <w:vAlign w:val="bottom"/>
          </w:tcPr>
          <w:p w:rsidR="005A4950" w:rsidRDefault="005A4950">
            <w:pPr>
              <w:spacing w:after="0" w:line="240" w:lineRule="auto"/>
              <w:ind w:left="0"/>
              <w:jc w:val="left"/>
            </w:pPr>
          </w:p>
          <w:p w:rsidR="005A4950" w:rsidRDefault="00EB0182">
            <w:pPr>
              <w:spacing w:after="0" w:line="240" w:lineRule="auto"/>
              <w:ind w:left="0"/>
              <w:jc w:val="left"/>
            </w:pPr>
            <w:r>
              <w:t>Successful project management experience</w:t>
            </w: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rFonts w:ascii="Calibri" w:eastAsia="Calibri" w:hAnsi="Calibri" w:cs="Calibri"/>
                <w:color w:val="000000"/>
              </w:rPr>
            </w:pPr>
          </w:p>
        </w:tc>
      </w:tr>
      <w:tr w:rsidR="005A4950">
        <w:trPr>
          <w:trHeight w:val="300"/>
        </w:trPr>
        <w:tc>
          <w:tcPr>
            <w:tcW w:w="7780" w:type="dxa"/>
            <w:tcBorders>
              <w:top w:val="nil"/>
              <w:left w:val="nil"/>
              <w:bottom w:val="nil"/>
              <w:right w:val="nil"/>
            </w:tcBorders>
            <w:shd w:val="clear" w:color="auto" w:fill="auto"/>
            <w:vAlign w:val="bottom"/>
          </w:tcPr>
          <w:p w:rsidR="005A4950" w:rsidRDefault="005A4950">
            <w:pPr>
              <w:spacing w:after="0" w:line="240" w:lineRule="auto"/>
              <w:ind w:left="0"/>
              <w:jc w:val="left"/>
            </w:pPr>
          </w:p>
          <w:p w:rsidR="005A4950" w:rsidRDefault="00EB0182">
            <w:pPr>
              <w:spacing w:after="0" w:line="240" w:lineRule="auto"/>
              <w:ind w:left="0"/>
              <w:jc w:val="left"/>
            </w:pPr>
            <w:r>
              <w:t>Significant management of staff</w:t>
            </w: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rFonts w:ascii="Calibri" w:eastAsia="Calibri" w:hAnsi="Calibri" w:cs="Calibri"/>
                <w:color w:val="000000"/>
              </w:rPr>
            </w:pPr>
          </w:p>
        </w:tc>
      </w:tr>
      <w:tr w:rsidR="005A4950">
        <w:trPr>
          <w:trHeight w:val="300"/>
        </w:trPr>
        <w:tc>
          <w:tcPr>
            <w:tcW w:w="7780" w:type="dxa"/>
            <w:tcBorders>
              <w:top w:val="nil"/>
              <w:left w:val="nil"/>
              <w:bottom w:val="nil"/>
              <w:right w:val="nil"/>
            </w:tcBorders>
            <w:shd w:val="clear" w:color="auto" w:fill="auto"/>
            <w:vAlign w:val="bottom"/>
          </w:tcPr>
          <w:p w:rsidR="005A4950" w:rsidRDefault="005A4950">
            <w:pPr>
              <w:spacing w:after="0" w:line="240" w:lineRule="auto"/>
              <w:ind w:left="0"/>
              <w:jc w:val="center"/>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rFonts w:ascii="Times New Roman" w:eastAsia="Times New Roman" w:hAnsi="Times New Roman" w:cs="Times New Roman"/>
                <w:sz w:val="20"/>
                <w:szCs w:val="20"/>
              </w:rPr>
            </w:pPr>
          </w:p>
        </w:tc>
      </w:tr>
      <w:tr w:rsidR="005A4950">
        <w:trPr>
          <w:trHeight w:val="360"/>
        </w:trPr>
        <w:tc>
          <w:tcPr>
            <w:tcW w:w="7780" w:type="dxa"/>
            <w:tcBorders>
              <w:top w:val="nil"/>
              <w:left w:val="nil"/>
              <w:bottom w:val="nil"/>
              <w:right w:val="nil"/>
            </w:tcBorders>
            <w:shd w:val="clear" w:color="auto" w:fill="auto"/>
            <w:vAlign w:val="center"/>
          </w:tcPr>
          <w:p w:rsidR="005A4950" w:rsidRDefault="00EB0182">
            <w:pPr>
              <w:spacing w:after="0" w:line="240" w:lineRule="auto"/>
              <w:ind w:left="0"/>
              <w:jc w:val="left"/>
              <w:rPr>
                <w:b/>
                <w:sz w:val="28"/>
                <w:szCs w:val="28"/>
              </w:rPr>
            </w:pPr>
            <w:r>
              <w:rPr>
                <w:b/>
                <w:sz w:val="28"/>
                <w:szCs w:val="28"/>
              </w:rPr>
              <w:t>Essential Relevant Skills and Aptitudes</w:t>
            </w: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b/>
                <w:color w:val="000000"/>
                <w:sz w:val="28"/>
                <w:szCs w:val="28"/>
              </w:rPr>
            </w:pPr>
          </w:p>
        </w:tc>
      </w:tr>
      <w:tr w:rsidR="005A4950">
        <w:trPr>
          <w:trHeight w:val="300"/>
        </w:trPr>
        <w:tc>
          <w:tcPr>
            <w:tcW w:w="7780" w:type="dxa"/>
            <w:tcBorders>
              <w:top w:val="nil"/>
              <w:left w:val="nil"/>
              <w:bottom w:val="nil"/>
              <w:right w:val="nil"/>
            </w:tcBorders>
            <w:shd w:val="clear" w:color="auto" w:fill="auto"/>
            <w:vAlign w:val="bottom"/>
          </w:tcPr>
          <w:p w:rsidR="005A4950" w:rsidRDefault="00EB0182">
            <w:pPr>
              <w:spacing w:after="0" w:line="240" w:lineRule="auto"/>
              <w:ind w:left="0"/>
              <w:jc w:val="left"/>
            </w:pPr>
            <w:r>
              <w:t>Strong influencing &amp; negotiating skills</w:t>
            </w:r>
          </w:p>
          <w:p w:rsidR="005A4950" w:rsidRDefault="005A4950">
            <w:pPr>
              <w:spacing w:after="0" w:line="240" w:lineRule="auto"/>
              <w:ind w:left="0"/>
              <w:jc w:val="left"/>
            </w:pPr>
          </w:p>
          <w:p w:rsidR="005A4950" w:rsidRDefault="00EB0182">
            <w:pPr>
              <w:spacing w:after="0" w:line="240" w:lineRule="auto"/>
              <w:ind w:left="0"/>
              <w:jc w:val="left"/>
            </w:pPr>
            <w:r>
              <w:t>Ability to work closely with, and influence senior and academic staff</w:t>
            </w:r>
          </w:p>
          <w:p w:rsidR="005A4950" w:rsidRDefault="005A4950">
            <w:pPr>
              <w:spacing w:after="0" w:line="240" w:lineRule="auto"/>
              <w:ind w:left="0"/>
              <w:jc w:val="left"/>
            </w:pPr>
          </w:p>
          <w:p w:rsidR="005A4950" w:rsidRDefault="00EB0182">
            <w:pPr>
              <w:spacing w:after="0" w:line="240" w:lineRule="auto"/>
              <w:ind w:left="0"/>
              <w:jc w:val="left"/>
            </w:pPr>
            <w:r>
              <w:t>Able to represent, champion and promote the Faculty and University, internally or externally e.g. with professional or funding bodies</w:t>
            </w:r>
          </w:p>
          <w:p w:rsidR="005A4950" w:rsidRDefault="005A4950">
            <w:pPr>
              <w:spacing w:after="0" w:line="240" w:lineRule="auto"/>
              <w:ind w:left="0"/>
              <w:jc w:val="left"/>
            </w:pPr>
          </w:p>
          <w:p w:rsidR="005A4950" w:rsidRDefault="00EB0182">
            <w:pPr>
              <w:spacing w:after="0" w:line="240" w:lineRule="auto"/>
              <w:ind w:left="0"/>
              <w:jc w:val="left"/>
            </w:pPr>
            <w:r>
              <w:t>Able to manage key partnerships within the University, with Professional bodies and organisations providing placements.</w:t>
            </w:r>
          </w:p>
          <w:p w:rsidR="005A4950" w:rsidRDefault="005A4950">
            <w:pPr>
              <w:spacing w:after="0" w:line="240" w:lineRule="auto"/>
              <w:ind w:left="0"/>
              <w:jc w:val="left"/>
            </w:pPr>
          </w:p>
          <w:p w:rsidR="005A4950" w:rsidRDefault="00EB0182">
            <w:pPr>
              <w:spacing w:after="0" w:line="240" w:lineRule="auto"/>
              <w:ind w:left="0"/>
              <w:jc w:val="left"/>
            </w:pPr>
            <w:r>
              <w:t>Ability to independently manage a demanding workload with competing priorities and meet challenging deadlines</w:t>
            </w:r>
          </w:p>
          <w:p w:rsidR="005A4950" w:rsidRDefault="005A4950">
            <w:pPr>
              <w:spacing w:after="0" w:line="240" w:lineRule="auto"/>
              <w:ind w:left="0"/>
              <w:jc w:val="left"/>
            </w:pPr>
          </w:p>
          <w:p w:rsidR="005A4950" w:rsidRDefault="00EB0182">
            <w:pPr>
              <w:spacing w:after="0" w:line="240" w:lineRule="auto"/>
              <w:ind w:left="0"/>
              <w:jc w:val="left"/>
            </w:pPr>
            <w:r>
              <w:t>Excellent written and oral communication skills</w:t>
            </w:r>
          </w:p>
          <w:p w:rsidR="005A4950" w:rsidRDefault="005A4950">
            <w:pPr>
              <w:spacing w:after="0" w:line="240" w:lineRule="auto"/>
              <w:ind w:left="0"/>
              <w:jc w:val="left"/>
            </w:pPr>
          </w:p>
          <w:p w:rsidR="005A4950" w:rsidRDefault="00EB0182">
            <w:pPr>
              <w:spacing w:after="0" w:line="240" w:lineRule="auto"/>
              <w:ind w:left="0"/>
              <w:jc w:val="left"/>
            </w:pPr>
            <w:r>
              <w:t>Excellent project management skills, including demonstrable organisational and management skills</w:t>
            </w:r>
          </w:p>
          <w:p w:rsidR="005A4950" w:rsidRDefault="005A4950">
            <w:pPr>
              <w:spacing w:after="0" w:line="240" w:lineRule="auto"/>
              <w:ind w:left="0"/>
              <w:jc w:val="left"/>
            </w:pPr>
          </w:p>
          <w:p w:rsidR="005A4950" w:rsidRDefault="00EB0182">
            <w:pPr>
              <w:spacing w:after="0" w:line="240" w:lineRule="auto"/>
              <w:ind w:left="0"/>
              <w:jc w:val="left"/>
              <w:rPr>
                <w:strike/>
              </w:rPr>
            </w:pPr>
            <w:r>
              <w:t>Demonstrable organisational and time management skills</w:t>
            </w:r>
          </w:p>
          <w:p w:rsidR="005A4950" w:rsidRDefault="005A4950">
            <w:pPr>
              <w:spacing w:after="0" w:line="240" w:lineRule="auto"/>
              <w:ind w:left="0"/>
              <w:jc w:val="left"/>
            </w:pPr>
          </w:p>
          <w:p w:rsidR="005A4950" w:rsidRDefault="00EB0182">
            <w:pPr>
              <w:spacing w:after="0" w:line="240" w:lineRule="auto"/>
              <w:ind w:left="0"/>
              <w:jc w:val="left"/>
            </w:pPr>
            <w:r>
              <w:t>Ability to work effectively on own initiative</w:t>
            </w: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rFonts w:ascii="Calibri" w:eastAsia="Calibri" w:hAnsi="Calibri" w:cs="Calibri"/>
                <w:color w:val="000000"/>
              </w:rPr>
            </w:pPr>
          </w:p>
        </w:tc>
      </w:tr>
      <w:tr w:rsidR="005A4950">
        <w:trPr>
          <w:trHeight w:val="300"/>
        </w:trPr>
        <w:tc>
          <w:tcPr>
            <w:tcW w:w="7780" w:type="dxa"/>
            <w:tcBorders>
              <w:top w:val="nil"/>
              <w:left w:val="nil"/>
              <w:bottom w:val="nil"/>
              <w:right w:val="nil"/>
            </w:tcBorders>
            <w:shd w:val="clear" w:color="auto" w:fill="auto"/>
            <w:vAlign w:val="bottom"/>
          </w:tcPr>
          <w:p w:rsidR="005A4950" w:rsidRDefault="005A4950">
            <w:pPr>
              <w:spacing w:after="0" w:line="240" w:lineRule="auto"/>
              <w:ind w:left="0"/>
              <w:jc w:val="left"/>
            </w:pPr>
          </w:p>
          <w:p w:rsidR="005A4950" w:rsidRDefault="00EB0182">
            <w:pPr>
              <w:spacing w:after="0" w:line="240" w:lineRule="auto"/>
              <w:ind w:left="0"/>
              <w:jc w:val="left"/>
            </w:pPr>
            <w:r>
              <w:t>Demonstrable problem solving skills and ability to identify new opportunities and creative solutions</w:t>
            </w:r>
          </w:p>
          <w:p w:rsidR="005A4950" w:rsidRDefault="005A4950">
            <w:pPr>
              <w:spacing w:after="0" w:line="240" w:lineRule="auto"/>
              <w:ind w:left="0"/>
              <w:jc w:val="left"/>
            </w:pPr>
          </w:p>
          <w:p w:rsidR="005A4950" w:rsidRDefault="00EB0182">
            <w:pPr>
              <w:spacing w:after="0" w:line="240" w:lineRule="auto"/>
              <w:ind w:left="0"/>
              <w:jc w:val="left"/>
            </w:pPr>
            <w:r>
              <w:t>Able to successfully organise and motivate a team of staff</w:t>
            </w: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rFonts w:ascii="Calibri" w:eastAsia="Calibri" w:hAnsi="Calibri" w:cs="Calibri"/>
                <w:color w:val="000000"/>
              </w:rPr>
            </w:pPr>
          </w:p>
        </w:tc>
      </w:tr>
      <w:tr w:rsidR="005A4950">
        <w:trPr>
          <w:trHeight w:val="600"/>
        </w:trPr>
        <w:tc>
          <w:tcPr>
            <w:tcW w:w="7780" w:type="dxa"/>
            <w:tcBorders>
              <w:top w:val="nil"/>
              <w:left w:val="nil"/>
              <w:bottom w:val="nil"/>
              <w:right w:val="nil"/>
            </w:tcBorders>
            <w:shd w:val="clear" w:color="auto" w:fill="auto"/>
            <w:vAlign w:val="bottom"/>
          </w:tcPr>
          <w:p w:rsidR="005A4950" w:rsidRDefault="005A4950">
            <w:pPr>
              <w:spacing w:after="0" w:line="240" w:lineRule="auto"/>
              <w:ind w:left="0"/>
              <w:jc w:val="left"/>
              <w:rPr>
                <w:strike/>
              </w:rPr>
            </w:pPr>
          </w:p>
          <w:p w:rsidR="005A4950" w:rsidRDefault="00EB0182">
            <w:pPr>
              <w:spacing w:after="0" w:line="240" w:lineRule="auto"/>
              <w:ind w:left="0"/>
              <w:jc w:val="left"/>
            </w:pPr>
            <w:r>
              <w:t>Able to promote and develop a service orientated approach within teams, in response to student and stakeholder needs</w:t>
            </w:r>
          </w:p>
          <w:p w:rsidR="005A4950" w:rsidRDefault="005A4950">
            <w:pPr>
              <w:spacing w:after="0" w:line="240" w:lineRule="auto"/>
              <w:ind w:left="0"/>
              <w:jc w:val="left"/>
            </w:pPr>
          </w:p>
          <w:p w:rsidR="005A4950" w:rsidRDefault="00EB0182">
            <w:pPr>
              <w:spacing w:after="0" w:line="240" w:lineRule="auto"/>
              <w:ind w:left="0"/>
              <w:jc w:val="left"/>
            </w:pPr>
            <w:r>
              <w:lastRenderedPageBreak/>
              <w:t>Strong data analysis and interpretation skills, including ability to analyse large data sets.</w:t>
            </w:r>
          </w:p>
          <w:p w:rsidR="005A4950" w:rsidRDefault="005A4950">
            <w:pPr>
              <w:spacing w:after="0" w:line="240" w:lineRule="auto"/>
              <w:ind w:left="0"/>
              <w:jc w:val="left"/>
              <w:rPr>
                <w:color w:val="FF0000"/>
              </w:rPr>
            </w:pPr>
          </w:p>
          <w:p w:rsidR="005A4950" w:rsidRDefault="00EB0182">
            <w:pPr>
              <w:spacing w:after="0" w:line="240" w:lineRule="auto"/>
              <w:ind w:left="0"/>
              <w:jc w:val="left"/>
            </w:pPr>
            <w:r>
              <w:t>Able to interpret complex policies and procedures</w:t>
            </w:r>
          </w:p>
          <w:p w:rsidR="005A4950" w:rsidRDefault="005A4950">
            <w:pPr>
              <w:spacing w:after="0" w:line="240" w:lineRule="auto"/>
              <w:ind w:left="0"/>
              <w:jc w:val="left"/>
            </w:pPr>
          </w:p>
          <w:p w:rsidR="005A4950" w:rsidRDefault="00EB0182">
            <w:pPr>
              <w:spacing w:after="0" w:line="240" w:lineRule="auto"/>
              <w:ind w:left="0"/>
              <w:jc w:val="left"/>
            </w:pPr>
            <w:r>
              <w:t>An understanding of employability in a Higher Educational setting</w:t>
            </w:r>
          </w:p>
          <w:p w:rsidR="005A4950" w:rsidRDefault="005A4950">
            <w:pPr>
              <w:spacing w:after="0" w:line="240" w:lineRule="auto"/>
              <w:ind w:left="0"/>
              <w:jc w:val="left"/>
            </w:pPr>
          </w:p>
          <w:p w:rsidR="005A4950" w:rsidRDefault="00EB0182">
            <w:pPr>
              <w:spacing w:after="0" w:line="240" w:lineRule="auto"/>
              <w:ind w:left="0"/>
              <w:jc w:val="left"/>
              <w:rPr>
                <w:color w:val="FF0000"/>
              </w:rPr>
            </w:pPr>
            <w:r>
              <w:t>Understanding of the UK and where required, the international labour market and opportunities to develop student placements.</w:t>
            </w:r>
          </w:p>
          <w:p w:rsidR="005A4950" w:rsidRDefault="005A4950">
            <w:pPr>
              <w:spacing w:after="0" w:line="240" w:lineRule="auto"/>
              <w:ind w:left="0"/>
              <w:jc w:val="left"/>
            </w:pP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color w:val="000000"/>
              </w:rPr>
            </w:pPr>
          </w:p>
        </w:tc>
      </w:tr>
      <w:tr w:rsidR="005A4950">
        <w:trPr>
          <w:trHeight w:val="360"/>
        </w:trPr>
        <w:tc>
          <w:tcPr>
            <w:tcW w:w="7780" w:type="dxa"/>
            <w:tcBorders>
              <w:top w:val="nil"/>
              <w:left w:val="nil"/>
              <w:bottom w:val="nil"/>
              <w:right w:val="nil"/>
            </w:tcBorders>
            <w:shd w:val="clear" w:color="auto" w:fill="auto"/>
            <w:vAlign w:val="center"/>
          </w:tcPr>
          <w:p w:rsidR="005A4950" w:rsidRDefault="00EB0182">
            <w:pPr>
              <w:spacing w:after="0" w:line="240" w:lineRule="auto"/>
              <w:ind w:left="0"/>
              <w:jc w:val="left"/>
              <w:rPr>
                <w:b/>
                <w:color w:val="000000"/>
                <w:sz w:val="28"/>
                <w:szCs w:val="28"/>
              </w:rPr>
            </w:pPr>
            <w:r>
              <w:rPr>
                <w:b/>
                <w:color w:val="000000"/>
                <w:sz w:val="28"/>
                <w:szCs w:val="28"/>
              </w:rPr>
              <w:t>Essential Special Requirements</w:t>
            </w: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b/>
                <w:color w:val="000000"/>
                <w:sz w:val="28"/>
                <w:szCs w:val="28"/>
              </w:rPr>
            </w:pPr>
          </w:p>
        </w:tc>
      </w:tr>
      <w:tr w:rsidR="005A4950">
        <w:trPr>
          <w:trHeight w:val="300"/>
        </w:trPr>
        <w:tc>
          <w:tcPr>
            <w:tcW w:w="7780" w:type="dxa"/>
            <w:tcBorders>
              <w:top w:val="nil"/>
              <w:left w:val="nil"/>
              <w:bottom w:val="nil"/>
              <w:right w:val="nil"/>
            </w:tcBorders>
            <w:shd w:val="clear" w:color="auto" w:fill="auto"/>
            <w:vAlign w:val="bottom"/>
          </w:tcPr>
          <w:p w:rsidR="005A4950" w:rsidRDefault="00EB0182">
            <w:pPr>
              <w:jc w:val="left"/>
            </w:pPr>
            <w:r>
              <w:t>Able to maintain confidentiality with respect to student and staff information</w:t>
            </w:r>
          </w:p>
          <w:p w:rsidR="005A4950" w:rsidRDefault="005A4950">
            <w:pPr>
              <w:jc w:val="left"/>
            </w:pP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rFonts w:ascii="Times New Roman" w:eastAsia="Times New Roman" w:hAnsi="Times New Roman" w:cs="Times New Roman"/>
                <w:sz w:val="20"/>
                <w:szCs w:val="20"/>
              </w:rPr>
            </w:pPr>
          </w:p>
        </w:tc>
      </w:tr>
      <w:tr w:rsidR="005A4950">
        <w:trPr>
          <w:trHeight w:val="300"/>
        </w:trPr>
        <w:tc>
          <w:tcPr>
            <w:tcW w:w="7780" w:type="dxa"/>
            <w:tcBorders>
              <w:top w:val="nil"/>
              <w:left w:val="nil"/>
              <w:bottom w:val="nil"/>
              <w:right w:val="nil"/>
            </w:tcBorders>
            <w:shd w:val="clear" w:color="auto" w:fill="auto"/>
            <w:vAlign w:val="bottom"/>
          </w:tcPr>
          <w:p w:rsidR="005A4950" w:rsidRDefault="00EB0182">
            <w:pPr>
              <w:jc w:val="left"/>
            </w:pPr>
            <w:r>
              <w:t>An awareness of data protection and Health &amp; Safety legislation</w:t>
            </w:r>
          </w:p>
          <w:p w:rsidR="005A4950" w:rsidRDefault="005A4950">
            <w:pPr>
              <w:jc w:val="left"/>
            </w:pP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rFonts w:ascii="Times New Roman" w:eastAsia="Times New Roman" w:hAnsi="Times New Roman" w:cs="Times New Roman"/>
                <w:sz w:val="20"/>
                <w:szCs w:val="20"/>
              </w:rPr>
            </w:pPr>
          </w:p>
        </w:tc>
      </w:tr>
      <w:tr w:rsidR="005A4950">
        <w:trPr>
          <w:trHeight w:val="300"/>
        </w:trPr>
        <w:tc>
          <w:tcPr>
            <w:tcW w:w="7780" w:type="dxa"/>
            <w:tcBorders>
              <w:top w:val="nil"/>
              <w:left w:val="nil"/>
              <w:bottom w:val="nil"/>
              <w:right w:val="nil"/>
            </w:tcBorders>
            <w:shd w:val="clear" w:color="auto" w:fill="auto"/>
            <w:vAlign w:val="bottom"/>
          </w:tcPr>
          <w:p w:rsidR="005A4950" w:rsidRDefault="00EB0182">
            <w:pPr>
              <w:jc w:val="left"/>
            </w:pPr>
            <w:r>
              <w:t>Must be able to work occasional weekends and evenings to support Open Days and other student events</w:t>
            </w:r>
          </w:p>
        </w:tc>
        <w:tc>
          <w:tcPr>
            <w:tcW w:w="2380" w:type="dxa"/>
            <w:tcBorders>
              <w:top w:val="nil"/>
              <w:left w:val="nil"/>
              <w:bottom w:val="nil"/>
              <w:right w:val="nil"/>
            </w:tcBorders>
            <w:shd w:val="clear" w:color="auto" w:fill="auto"/>
            <w:vAlign w:val="center"/>
          </w:tcPr>
          <w:p w:rsidR="005A4950" w:rsidRDefault="005A4950">
            <w:pPr>
              <w:spacing w:after="0" w:line="240" w:lineRule="auto"/>
              <w:ind w:left="0"/>
              <w:jc w:val="left"/>
              <w:rPr>
                <w:rFonts w:ascii="Times New Roman" w:eastAsia="Times New Roman" w:hAnsi="Times New Roman" w:cs="Times New Roman"/>
                <w:sz w:val="20"/>
                <w:szCs w:val="20"/>
              </w:rPr>
            </w:pPr>
          </w:p>
        </w:tc>
      </w:tr>
    </w:tbl>
    <w:p w:rsidR="005A4950" w:rsidRDefault="005A4950">
      <w:pPr>
        <w:ind w:left="0"/>
      </w:pPr>
    </w:p>
    <w:tbl>
      <w:tblPr>
        <w:tblStyle w:val="a0"/>
        <w:tblW w:w="10140" w:type="dxa"/>
        <w:tblInd w:w="30" w:type="dxa"/>
        <w:tblLayout w:type="fixed"/>
        <w:tblLook w:val="0400" w:firstRow="0" w:lastRow="0" w:firstColumn="0" w:lastColumn="0" w:noHBand="0" w:noVBand="1"/>
      </w:tblPr>
      <w:tblGrid>
        <w:gridCol w:w="7755"/>
        <w:gridCol w:w="2385"/>
      </w:tblGrid>
      <w:tr w:rsidR="005A4950">
        <w:trPr>
          <w:trHeight w:val="360"/>
        </w:trPr>
        <w:tc>
          <w:tcPr>
            <w:tcW w:w="7755" w:type="dxa"/>
            <w:tcBorders>
              <w:top w:val="nil"/>
              <w:left w:val="nil"/>
              <w:bottom w:val="nil"/>
              <w:right w:val="nil"/>
            </w:tcBorders>
            <w:shd w:val="clear" w:color="auto" w:fill="auto"/>
            <w:vAlign w:val="center"/>
          </w:tcPr>
          <w:p w:rsidR="005A4950" w:rsidRDefault="00EB0182">
            <w:pPr>
              <w:spacing w:after="0" w:line="240" w:lineRule="auto"/>
              <w:ind w:left="0"/>
              <w:jc w:val="left"/>
              <w:rPr>
                <w:b/>
                <w:color w:val="000000"/>
                <w:sz w:val="28"/>
                <w:szCs w:val="28"/>
              </w:rPr>
            </w:pPr>
            <w:r>
              <w:rPr>
                <w:b/>
                <w:sz w:val="28"/>
                <w:szCs w:val="28"/>
              </w:rPr>
              <w:t>D</w:t>
            </w:r>
            <w:r>
              <w:rPr>
                <w:b/>
                <w:color w:val="000000"/>
                <w:sz w:val="28"/>
                <w:szCs w:val="28"/>
              </w:rPr>
              <w:t>esirable Education /Training</w:t>
            </w:r>
          </w:p>
        </w:tc>
        <w:tc>
          <w:tcPr>
            <w:tcW w:w="2385" w:type="dxa"/>
            <w:tcBorders>
              <w:top w:val="nil"/>
              <w:left w:val="nil"/>
              <w:bottom w:val="nil"/>
              <w:right w:val="nil"/>
            </w:tcBorders>
            <w:shd w:val="clear" w:color="auto" w:fill="auto"/>
            <w:vAlign w:val="center"/>
          </w:tcPr>
          <w:p w:rsidR="005A4950" w:rsidRDefault="005A4950">
            <w:pPr>
              <w:spacing w:after="0" w:line="240" w:lineRule="auto"/>
              <w:ind w:left="0"/>
              <w:jc w:val="left"/>
              <w:rPr>
                <w:b/>
                <w:color w:val="000000"/>
                <w:sz w:val="28"/>
                <w:szCs w:val="28"/>
              </w:rPr>
            </w:pPr>
          </w:p>
        </w:tc>
      </w:tr>
      <w:tr w:rsidR="005A4950">
        <w:trPr>
          <w:trHeight w:val="300"/>
        </w:trPr>
        <w:tc>
          <w:tcPr>
            <w:tcW w:w="7755" w:type="dxa"/>
            <w:tcBorders>
              <w:top w:val="nil"/>
              <w:left w:val="nil"/>
              <w:bottom w:val="nil"/>
              <w:right w:val="nil"/>
            </w:tcBorders>
            <w:shd w:val="clear" w:color="auto" w:fill="auto"/>
            <w:vAlign w:val="bottom"/>
          </w:tcPr>
          <w:p w:rsidR="005A4950" w:rsidRDefault="00EB0182">
            <w:pPr>
              <w:spacing w:after="0" w:line="240" w:lineRule="auto"/>
              <w:ind w:left="0"/>
              <w:jc w:val="left"/>
            </w:pPr>
            <w:r>
              <w:t xml:space="preserve">Relevant Degree in subject area or relevant post experience qualification </w:t>
            </w:r>
          </w:p>
        </w:tc>
        <w:tc>
          <w:tcPr>
            <w:tcW w:w="2385" w:type="dxa"/>
            <w:tcBorders>
              <w:top w:val="nil"/>
              <w:left w:val="nil"/>
              <w:bottom w:val="nil"/>
              <w:right w:val="nil"/>
            </w:tcBorders>
            <w:shd w:val="clear" w:color="auto" w:fill="auto"/>
            <w:vAlign w:val="center"/>
          </w:tcPr>
          <w:p w:rsidR="005A4950" w:rsidRDefault="005A4950">
            <w:pPr>
              <w:spacing w:after="0" w:line="240" w:lineRule="auto"/>
              <w:ind w:left="0"/>
              <w:jc w:val="left"/>
              <w:rPr>
                <w:rFonts w:ascii="Calibri" w:eastAsia="Calibri" w:hAnsi="Calibri" w:cs="Calibri"/>
                <w:color w:val="000000"/>
              </w:rPr>
            </w:pPr>
          </w:p>
        </w:tc>
      </w:tr>
      <w:tr w:rsidR="005A4950">
        <w:trPr>
          <w:trHeight w:val="300"/>
        </w:trPr>
        <w:tc>
          <w:tcPr>
            <w:tcW w:w="7755" w:type="dxa"/>
            <w:tcBorders>
              <w:top w:val="nil"/>
              <w:left w:val="nil"/>
              <w:bottom w:val="nil"/>
              <w:right w:val="nil"/>
            </w:tcBorders>
            <w:shd w:val="clear" w:color="auto" w:fill="auto"/>
            <w:vAlign w:val="bottom"/>
          </w:tcPr>
          <w:p w:rsidR="005A4950" w:rsidRDefault="005A4950">
            <w:pPr>
              <w:spacing w:after="0" w:line="240" w:lineRule="auto"/>
              <w:ind w:left="0"/>
              <w:jc w:val="center"/>
              <w:rPr>
                <w:rFonts w:ascii="Times New Roman" w:eastAsia="Times New Roman" w:hAnsi="Times New Roman" w:cs="Times New Roman"/>
                <w:sz w:val="20"/>
                <w:szCs w:val="20"/>
              </w:rPr>
            </w:pPr>
          </w:p>
        </w:tc>
        <w:tc>
          <w:tcPr>
            <w:tcW w:w="2385" w:type="dxa"/>
            <w:tcBorders>
              <w:top w:val="nil"/>
              <w:left w:val="nil"/>
              <w:bottom w:val="nil"/>
              <w:right w:val="nil"/>
            </w:tcBorders>
            <w:shd w:val="clear" w:color="auto" w:fill="auto"/>
            <w:vAlign w:val="center"/>
          </w:tcPr>
          <w:p w:rsidR="005A4950" w:rsidRDefault="005A4950">
            <w:pPr>
              <w:spacing w:after="0" w:line="240" w:lineRule="auto"/>
              <w:ind w:left="0"/>
              <w:jc w:val="left"/>
              <w:rPr>
                <w:rFonts w:ascii="Times New Roman" w:eastAsia="Times New Roman" w:hAnsi="Times New Roman" w:cs="Times New Roman"/>
                <w:sz w:val="20"/>
                <w:szCs w:val="20"/>
              </w:rPr>
            </w:pPr>
          </w:p>
        </w:tc>
      </w:tr>
      <w:tr w:rsidR="005A4950">
        <w:trPr>
          <w:trHeight w:val="360"/>
        </w:trPr>
        <w:tc>
          <w:tcPr>
            <w:tcW w:w="7755" w:type="dxa"/>
            <w:tcBorders>
              <w:top w:val="nil"/>
              <w:left w:val="nil"/>
              <w:bottom w:val="nil"/>
              <w:right w:val="nil"/>
            </w:tcBorders>
            <w:shd w:val="clear" w:color="auto" w:fill="auto"/>
            <w:vAlign w:val="center"/>
          </w:tcPr>
          <w:p w:rsidR="005A4950" w:rsidRDefault="00EB0182">
            <w:pPr>
              <w:spacing w:after="0" w:line="240" w:lineRule="auto"/>
              <w:ind w:left="0"/>
              <w:jc w:val="left"/>
              <w:rPr>
                <w:b/>
                <w:sz w:val="28"/>
                <w:szCs w:val="28"/>
              </w:rPr>
            </w:pPr>
            <w:r>
              <w:rPr>
                <w:b/>
                <w:sz w:val="28"/>
                <w:szCs w:val="28"/>
              </w:rPr>
              <w:t>Desirable Relevant Experience</w:t>
            </w:r>
          </w:p>
        </w:tc>
        <w:tc>
          <w:tcPr>
            <w:tcW w:w="2385" w:type="dxa"/>
            <w:tcBorders>
              <w:top w:val="nil"/>
              <w:left w:val="nil"/>
              <w:bottom w:val="nil"/>
              <w:right w:val="nil"/>
            </w:tcBorders>
            <w:shd w:val="clear" w:color="auto" w:fill="auto"/>
            <w:vAlign w:val="center"/>
          </w:tcPr>
          <w:p w:rsidR="005A4950" w:rsidRDefault="005A4950">
            <w:pPr>
              <w:spacing w:after="0" w:line="240" w:lineRule="auto"/>
              <w:ind w:left="0"/>
              <w:jc w:val="left"/>
              <w:rPr>
                <w:b/>
                <w:color w:val="000000"/>
                <w:sz w:val="28"/>
                <w:szCs w:val="28"/>
              </w:rPr>
            </w:pPr>
          </w:p>
        </w:tc>
      </w:tr>
      <w:tr w:rsidR="005A4950">
        <w:trPr>
          <w:trHeight w:val="600"/>
        </w:trPr>
        <w:tc>
          <w:tcPr>
            <w:tcW w:w="7755" w:type="dxa"/>
            <w:tcBorders>
              <w:top w:val="nil"/>
              <w:left w:val="nil"/>
              <w:bottom w:val="nil"/>
              <w:right w:val="nil"/>
            </w:tcBorders>
            <w:shd w:val="clear" w:color="auto" w:fill="auto"/>
            <w:vAlign w:val="bottom"/>
          </w:tcPr>
          <w:p w:rsidR="005A4950" w:rsidRDefault="00EB0182">
            <w:pPr>
              <w:spacing w:after="0" w:line="240" w:lineRule="auto"/>
              <w:ind w:left="0"/>
              <w:jc w:val="left"/>
            </w:pPr>
            <w:r>
              <w:t>Good knowledge and understanding of the role of placements, partnerships and work experience in enhancing and developing the student experience</w:t>
            </w:r>
          </w:p>
        </w:tc>
        <w:tc>
          <w:tcPr>
            <w:tcW w:w="2385" w:type="dxa"/>
            <w:tcBorders>
              <w:top w:val="nil"/>
              <w:left w:val="nil"/>
              <w:bottom w:val="nil"/>
              <w:right w:val="nil"/>
            </w:tcBorders>
            <w:shd w:val="clear" w:color="auto" w:fill="auto"/>
            <w:vAlign w:val="center"/>
          </w:tcPr>
          <w:p w:rsidR="005A4950" w:rsidRDefault="005A4950">
            <w:pPr>
              <w:spacing w:after="0" w:line="240" w:lineRule="auto"/>
              <w:ind w:left="0"/>
              <w:jc w:val="left"/>
              <w:rPr>
                <w:color w:val="000000"/>
              </w:rPr>
            </w:pPr>
          </w:p>
        </w:tc>
      </w:tr>
      <w:tr w:rsidR="005A4950">
        <w:trPr>
          <w:trHeight w:val="300"/>
        </w:trPr>
        <w:tc>
          <w:tcPr>
            <w:tcW w:w="7755" w:type="dxa"/>
            <w:tcBorders>
              <w:top w:val="nil"/>
              <w:left w:val="nil"/>
              <w:bottom w:val="nil"/>
              <w:right w:val="nil"/>
            </w:tcBorders>
            <w:shd w:val="clear" w:color="auto" w:fill="auto"/>
            <w:vAlign w:val="bottom"/>
          </w:tcPr>
          <w:p w:rsidR="005A4950" w:rsidRDefault="005A4950">
            <w:pPr>
              <w:spacing w:after="0" w:line="240" w:lineRule="auto"/>
              <w:ind w:left="0"/>
              <w:jc w:val="left"/>
            </w:pPr>
          </w:p>
        </w:tc>
        <w:tc>
          <w:tcPr>
            <w:tcW w:w="2385" w:type="dxa"/>
            <w:tcBorders>
              <w:top w:val="nil"/>
              <w:left w:val="nil"/>
              <w:bottom w:val="nil"/>
              <w:right w:val="nil"/>
            </w:tcBorders>
            <w:shd w:val="clear" w:color="auto" w:fill="auto"/>
            <w:vAlign w:val="center"/>
          </w:tcPr>
          <w:p w:rsidR="005A4950" w:rsidRDefault="005A4950">
            <w:pPr>
              <w:spacing w:after="0" w:line="240" w:lineRule="auto"/>
              <w:ind w:left="0"/>
              <w:jc w:val="left"/>
              <w:rPr>
                <w:color w:val="000000"/>
              </w:rPr>
            </w:pPr>
          </w:p>
        </w:tc>
      </w:tr>
      <w:tr w:rsidR="005A4950">
        <w:trPr>
          <w:trHeight w:val="600"/>
        </w:trPr>
        <w:tc>
          <w:tcPr>
            <w:tcW w:w="7755" w:type="dxa"/>
            <w:tcBorders>
              <w:top w:val="nil"/>
              <w:left w:val="nil"/>
              <w:bottom w:val="nil"/>
              <w:right w:val="nil"/>
            </w:tcBorders>
            <w:shd w:val="clear" w:color="auto" w:fill="auto"/>
            <w:vAlign w:val="bottom"/>
          </w:tcPr>
          <w:p w:rsidR="005A4950" w:rsidRDefault="00EB0182">
            <w:pPr>
              <w:spacing w:after="0" w:line="240" w:lineRule="auto"/>
              <w:ind w:left="0"/>
              <w:jc w:val="left"/>
            </w:pPr>
            <w:r>
              <w:t>Good knowledge and understanding of HE systems and procedures for academic and student support</w:t>
            </w:r>
          </w:p>
        </w:tc>
        <w:tc>
          <w:tcPr>
            <w:tcW w:w="2385" w:type="dxa"/>
            <w:tcBorders>
              <w:top w:val="nil"/>
              <w:left w:val="nil"/>
              <w:bottom w:val="nil"/>
              <w:right w:val="nil"/>
            </w:tcBorders>
            <w:shd w:val="clear" w:color="auto" w:fill="auto"/>
            <w:vAlign w:val="center"/>
          </w:tcPr>
          <w:p w:rsidR="005A4950" w:rsidRDefault="005A4950">
            <w:pPr>
              <w:spacing w:after="0" w:line="240" w:lineRule="auto"/>
              <w:ind w:left="0"/>
              <w:jc w:val="left"/>
              <w:rPr>
                <w:color w:val="000000"/>
              </w:rPr>
            </w:pPr>
          </w:p>
        </w:tc>
      </w:tr>
      <w:tr w:rsidR="005A4950">
        <w:trPr>
          <w:trHeight w:val="300"/>
        </w:trPr>
        <w:tc>
          <w:tcPr>
            <w:tcW w:w="7755" w:type="dxa"/>
            <w:tcBorders>
              <w:top w:val="nil"/>
              <w:left w:val="nil"/>
              <w:bottom w:val="nil"/>
              <w:right w:val="nil"/>
            </w:tcBorders>
            <w:shd w:val="clear" w:color="auto" w:fill="auto"/>
            <w:vAlign w:val="bottom"/>
          </w:tcPr>
          <w:p w:rsidR="005A4950" w:rsidRDefault="005A4950">
            <w:pPr>
              <w:spacing w:after="0" w:line="240" w:lineRule="auto"/>
              <w:ind w:left="0"/>
              <w:jc w:val="left"/>
            </w:pPr>
          </w:p>
          <w:p w:rsidR="005A4950" w:rsidRDefault="00EB0182">
            <w:pPr>
              <w:spacing w:after="0" w:line="240" w:lineRule="auto"/>
              <w:ind w:left="0"/>
              <w:jc w:val="left"/>
            </w:pPr>
            <w:r>
              <w:t>Experience of budget monitoring</w:t>
            </w:r>
          </w:p>
          <w:p w:rsidR="005A4950" w:rsidRDefault="005A4950">
            <w:pPr>
              <w:spacing w:after="0" w:line="240" w:lineRule="auto"/>
              <w:ind w:left="0"/>
              <w:jc w:val="left"/>
            </w:pPr>
          </w:p>
        </w:tc>
        <w:tc>
          <w:tcPr>
            <w:tcW w:w="2385" w:type="dxa"/>
            <w:tcBorders>
              <w:top w:val="nil"/>
              <w:left w:val="nil"/>
              <w:bottom w:val="nil"/>
              <w:right w:val="nil"/>
            </w:tcBorders>
            <w:shd w:val="clear" w:color="auto" w:fill="auto"/>
            <w:vAlign w:val="center"/>
          </w:tcPr>
          <w:p w:rsidR="005A4950" w:rsidRDefault="005A4950">
            <w:pPr>
              <w:spacing w:after="0" w:line="240" w:lineRule="auto"/>
              <w:ind w:left="0"/>
              <w:jc w:val="left"/>
            </w:pPr>
          </w:p>
          <w:p w:rsidR="005A4950" w:rsidRDefault="005A4950">
            <w:pPr>
              <w:spacing w:after="0" w:line="240" w:lineRule="auto"/>
              <w:ind w:left="0"/>
              <w:jc w:val="left"/>
            </w:pPr>
          </w:p>
        </w:tc>
      </w:tr>
      <w:tr w:rsidR="005A4950">
        <w:trPr>
          <w:trHeight w:val="360"/>
        </w:trPr>
        <w:tc>
          <w:tcPr>
            <w:tcW w:w="7755" w:type="dxa"/>
            <w:tcBorders>
              <w:top w:val="nil"/>
              <w:left w:val="nil"/>
              <w:bottom w:val="nil"/>
              <w:right w:val="nil"/>
            </w:tcBorders>
            <w:shd w:val="clear" w:color="auto" w:fill="auto"/>
            <w:vAlign w:val="center"/>
          </w:tcPr>
          <w:p w:rsidR="005A4950" w:rsidRDefault="00EB0182">
            <w:pPr>
              <w:spacing w:after="0" w:line="240" w:lineRule="auto"/>
              <w:ind w:left="0"/>
              <w:jc w:val="left"/>
              <w:rPr>
                <w:b/>
                <w:color w:val="000000"/>
                <w:sz w:val="28"/>
                <w:szCs w:val="28"/>
              </w:rPr>
            </w:pPr>
            <w:r>
              <w:rPr>
                <w:b/>
                <w:color w:val="000000"/>
                <w:sz w:val="28"/>
                <w:szCs w:val="28"/>
              </w:rPr>
              <w:t>Desirable Relevant Skills and Aptitudes</w:t>
            </w:r>
          </w:p>
        </w:tc>
        <w:tc>
          <w:tcPr>
            <w:tcW w:w="2385" w:type="dxa"/>
            <w:tcBorders>
              <w:top w:val="nil"/>
              <w:left w:val="nil"/>
              <w:bottom w:val="nil"/>
              <w:right w:val="nil"/>
            </w:tcBorders>
            <w:shd w:val="clear" w:color="auto" w:fill="auto"/>
            <w:vAlign w:val="center"/>
          </w:tcPr>
          <w:p w:rsidR="005A4950" w:rsidRDefault="005A4950">
            <w:pPr>
              <w:spacing w:after="0" w:line="240" w:lineRule="auto"/>
              <w:ind w:left="0"/>
              <w:jc w:val="left"/>
              <w:rPr>
                <w:b/>
                <w:color w:val="000000"/>
                <w:sz w:val="28"/>
                <w:szCs w:val="28"/>
              </w:rPr>
            </w:pPr>
          </w:p>
        </w:tc>
      </w:tr>
      <w:tr w:rsidR="005A4950">
        <w:trPr>
          <w:trHeight w:val="300"/>
        </w:trPr>
        <w:tc>
          <w:tcPr>
            <w:tcW w:w="7755" w:type="dxa"/>
            <w:tcBorders>
              <w:top w:val="nil"/>
              <w:left w:val="nil"/>
              <w:bottom w:val="nil"/>
              <w:right w:val="nil"/>
            </w:tcBorders>
            <w:shd w:val="clear" w:color="auto" w:fill="auto"/>
            <w:vAlign w:val="bottom"/>
          </w:tcPr>
          <w:p w:rsidR="005A4950" w:rsidRDefault="00EB0182">
            <w:pPr>
              <w:spacing w:after="0" w:line="240" w:lineRule="auto"/>
              <w:ind w:left="0"/>
              <w:jc w:val="left"/>
            </w:pPr>
            <w:r>
              <w:t>Experience of using databases and CRMs</w:t>
            </w:r>
          </w:p>
        </w:tc>
        <w:tc>
          <w:tcPr>
            <w:tcW w:w="2385" w:type="dxa"/>
            <w:tcBorders>
              <w:top w:val="nil"/>
              <w:left w:val="nil"/>
              <w:bottom w:val="nil"/>
              <w:right w:val="nil"/>
            </w:tcBorders>
            <w:shd w:val="clear" w:color="auto" w:fill="auto"/>
            <w:vAlign w:val="center"/>
          </w:tcPr>
          <w:p w:rsidR="005A4950" w:rsidRDefault="005A4950">
            <w:pPr>
              <w:spacing w:after="0" w:line="240" w:lineRule="auto"/>
              <w:ind w:left="0"/>
              <w:jc w:val="left"/>
              <w:rPr>
                <w:rFonts w:ascii="Calibri" w:eastAsia="Calibri" w:hAnsi="Calibri" w:cs="Calibri"/>
                <w:color w:val="000000"/>
              </w:rPr>
            </w:pPr>
          </w:p>
        </w:tc>
      </w:tr>
      <w:tr w:rsidR="005A4950">
        <w:trPr>
          <w:trHeight w:val="600"/>
        </w:trPr>
        <w:tc>
          <w:tcPr>
            <w:tcW w:w="7755" w:type="dxa"/>
            <w:tcBorders>
              <w:top w:val="nil"/>
              <w:left w:val="nil"/>
              <w:bottom w:val="nil"/>
              <w:right w:val="nil"/>
            </w:tcBorders>
            <w:shd w:val="clear" w:color="auto" w:fill="auto"/>
            <w:vAlign w:val="bottom"/>
          </w:tcPr>
          <w:p w:rsidR="005A4950" w:rsidRDefault="005A4950">
            <w:pPr>
              <w:spacing w:after="0" w:line="240" w:lineRule="auto"/>
              <w:ind w:left="0"/>
              <w:jc w:val="left"/>
            </w:pPr>
          </w:p>
          <w:p w:rsidR="005A4950" w:rsidRDefault="00EB0182">
            <w:pPr>
              <w:spacing w:after="0" w:line="240" w:lineRule="auto"/>
              <w:ind w:left="0"/>
              <w:jc w:val="left"/>
            </w:pPr>
            <w:r>
              <w:t>An understanding of the University’s strategic objectives and how these relate to placement and partnership support services</w:t>
            </w:r>
          </w:p>
          <w:p w:rsidR="005A4950" w:rsidRDefault="005A4950">
            <w:pPr>
              <w:spacing w:after="0" w:line="240" w:lineRule="auto"/>
              <w:ind w:left="0"/>
              <w:jc w:val="left"/>
            </w:pPr>
          </w:p>
          <w:p w:rsidR="005A4950" w:rsidRDefault="00EB0182">
            <w:pPr>
              <w:spacing w:after="0" w:line="240" w:lineRule="auto"/>
              <w:ind w:left="0"/>
              <w:jc w:val="left"/>
            </w:pPr>
            <w:r>
              <w:t>Able to interpret complex policies and procedures in the context of supporting students’ placements.</w:t>
            </w:r>
          </w:p>
        </w:tc>
        <w:tc>
          <w:tcPr>
            <w:tcW w:w="2385" w:type="dxa"/>
            <w:tcBorders>
              <w:top w:val="nil"/>
              <w:left w:val="nil"/>
              <w:bottom w:val="nil"/>
              <w:right w:val="nil"/>
            </w:tcBorders>
            <w:shd w:val="clear" w:color="auto" w:fill="auto"/>
            <w:vAlign w:val="center"/>
          </w:tcPr>
          <w:p w:rsidR="005A4950" w:rsidRDefault="005A4950">
            <w:pPr>
              <w:spacing w:after="0" w:line="240" w:lineRule="auto"/>
              <w:ind w:left="0"/>
              <w:jc w:val="left"/>
              <w:rPr>
                <w:rFonts w:ascii="Calibri" w:eastAsia="Calibri" w:hAnsi="Calibri" w:cs="Calibri"/>
                <w:color w:val="000000"/>
              </w:rPr>
            </w:pPr>
          </w:p>
        </w:tc>
      </w:tr>
      <w:tr w:rsidR="005A4950">
        <w:trPr>
          <w:trHeight w:val="300"/>
        </w:trPr>
        <w:tc>
          <w:tcPr>
            <w:tcW w:w="7755" w:type="dxa"/>
            <w:tcBorders>
              <w:top w:val="nil"/>
              <w:left w:val="nil"/>
              <w:bottom w:val="nil"/>
              <w:right w:val="nil"/>
            </w:tcBorders>
            <w:shd w:val="clear" w:color="auto" w:fill="auto"/>
            <w:vAlign w:val="bottom"/>
          </w:tcPr>
          <w:p w:rsidR="005A4950" w:rsidRDefault="005A4950">
            <w:pPr>
              <w:spacing w:after="0" w:line="240" w:lineRule="auto"/>
              <w:ind w:left="0"/>
              <w:jc w:val="center"/>
              <w:rPr>
                <w:rFonts w:ascii="Times New Roman" w:eastAsia="Times New Roman" w:hAnsi="Times New Roman" w:cs="Times New Roman"/>
                <w:sz w:val="20"/>
                <w:szCs w:val="20"/>
              </w:rPr>
            </w:pPr>
          </w:p>
        </w:tc>
        <w:tc>
          <w:tcPr>
            <w:tcW w:w="2385" w:type="dxa"/>
            <w:tcBorders>
              <w:top w:val="nil"/>
              <w:left w:val="nil"/>
              <w:bottom w:val="nil"/>
              <w:right w:val="nil"/>
            </w:tcBorders>
            <w:shd w:val="clear" w:color="auto" w:fill="auto"/>
            <w:vAlign w:val="center"/>
          </w:tcPr>
          <w:p w:rsidR="005A4950" w:rsidRDefault="005A4950">
            <w:pPr>
              <w:spacing w:after="0" w:line="240" w:lineRule="auto"/>
              <w:ind w:left="0"/>
              <w:jc w:val="left"/>
              <w:rPr>
                <w:rFonts w:ascii="Times New Roman" w:eastAsia="Times New Roman" w:hAnsi="Times New Roman" w:cs="Times New Roman"/>
                <w:sz w:val="20"/>
                <w:szCs w:val="20"/>
              </w:rPr>
            </w:pPr>
          </w:p>
        </w:tc>
      </w:tr>
      <w:tr w:rsidR="005A4950">
        <w:trPr>
          <w:trHeight w:val="360"/>
        </w:trPr>
        <w:tc>
          <w:tcPr>
            <w:tcW w:w="7755" w:type="dxa"/>
            <w:tcBorders>
              <w:top w:val="nil"/>
              <w:left w:val="nil"/>
              <w:bottom w:val="nil"/>
              <w:right w:val="nil"/>
            </w:tcBorders>
            <w:shd w:val="clear" w:color="auto" w:fill="auto"/>
            <w:vAlign w:val="center"/>
          </w:tcPr>
          <w:p w:rsidR="005A4950" w:rsidRDefault="00EB0182">
            <w:pPr>
              <w:spacing w:after="0" w:line="240" w:lineRule="auto"/>
              <w:ind w:left="0"/>
              <w:jc w:val="left"/>
              <w:rPr>
                <w:b/>
                <w:color w:val="000000"/>
                <w:sz w:val="28"/>
                <w:szCs w:val="28"/>
              </w:rPr>
            </w:pPr>
            <w:r>
              <w:rPr>
                <w:b/>
                <w:color w:val="000000"/>
                <w:sz w:val="28"/>
                <w:szCs w:val="28"/>
              </w:rPr>
              <w:t>Desirable Special Requirements</w:t>
            </w:r>
          </w:p>
        </w:tc>
        <w:tc>
          <w:tcPr>
            <w:tcW w:w="2385" w:type="dxa"/>
            <w:tcBorders>
              <w:top w:val="nil"/>
              <w:left w:val="nil"/>
              <w:bottom w:val="nil"/>
              <w:right w:val="nil"/>
            </w:tcBorders>
            <w:shd w:val="clear" w:color="auto" w:fill="auto"/>
            <w:vAlign w:val="center"/>
          </w:tcPr>
          <w:p w:rsidR="005A4950" w:rsidRDefault="005A4950">
            <w:pPr>
              <w:spacing w:after="0" w:line="240" w:lineRule="auto"/>
              <w:ind w:left="0"/>
              <w:jc w:val="left"/>
              <w:rPr>
                <w:b/>
                <w:color w:val="000000"/>
                <w:sz w:val="28"/>
                <w:szCs w:val="28"/>
              </w:rPr>
            </w:pPr>
          </w:p>
        </w:tc>
      </w:tr>
      <w:tr w:rsidR="005A4950">
        <w:trPr>
          <w:trHeight w:val="300"/>
        </w:trPr>
        <w:tc>
          <w:tcPr>
            <w:tcW w:w="7755" w:type="dxa"/>
            <w:tcBorders>
              <w:top w:val="nil"/>
              <w:left w:val="nil"/>
              <w:bottom w:val="nil"/>
              <w:right w:val="nil"/>
            </w:tcBorders>
            <w:shd w:val="clear" w:color="auto" w:fill="auto"/>
            <w:vAlign w:val="bottom"/>
          </w:tcPr>
          <w:p w:rsidR="005A4950" w:rsidRDefault="005A4950">
            <w:pPr>
              <w:spacing w:after="0" w:line="240" w:lineRule="auto"/>
              <w:ind w:left="0"/>
              <w:jc w:val="center"/>
              <w:rPr>
                <w:rFonts w:ascii="Times New Roman" w:eastAsia="Times New Roman" w:hAnsi="Times New Roman" w:cs="Times New Roman"/>
                <w:sz w:val="20"/>
                <w:szCs w:val="20"/>
              </w:rPr>
            </w:pPr>
          </w:p>
        </w:tc>
        <w:tc>
          <w:tcPr>
            <w:tcW w:w="2385" w:type="dxa"/>
            <w:tcBorders>
              <w:top w:val="nil"/>
              <w:left w:val="nil"/>
              <w:bottom w:val="nil"/>
              <w:right w:val="nil"/>
            </w:tcBorders>
            <w:shd w:val="clear" w:color="auto" w:fill="auto"/>
            <w:vAlign w:val="bottom"/>
          </w:tcPr>
          <w:p w:rsidR="005A4950" w:rsidRDefault="005A4950">
            <w:pPr>
              <w:spacing w:after="0" w:line="240" w:lineRule="auto"/>
              <w:ind w:left="0"/>
              <w:jc w:val="left"/>
              <w:rPr>
                <w:rFonts w:ascii="Times New Roman" w:eastAsia="Times New Roman" w:hAnsi="Times New Roman" w:cs="Times New Roman"/>
                <w:sz w:val="20"/>
                <w:szCs w:val="20"/>
              </w:rPr>
            </w:pPr>
          </w:p>
        </w:tc>
      </w:tr>
      <w:tr w:rsidR="005A4950">
        <w:trPr>
          <w:trHeight w:val="280"/>
        </w:trPr>
        <w:tc>
          <w:tcPr>
            <w:tcW w:w="7755" w:type="dxa"/>
            <w:tcBorders>
              <w:top w:val="nil"/>
              <w:left w:val="nil"/>
              <w:bottom w:val="nil"/>
              <w:right w:val="nil"/>
            </w:tcBorders>
            <w:shd w:val="clear" w:color="auto" w:fill="auto"/>
            <w:vAlign w:val="bottom"/>
          </w:tcPr>
          <w:p w:rsidR="005A4950" w:rsidRDefault="005A4950">
            <w:pPr>
              <w:spacing w:after="0" w:line="240" w:lineRule="auto"/>
              <w:ind w:left="0"/>
              <w:jc w:val="left"/>
              <w:rPr>
                <w:rFonts w:ascii="Times New Roman" w:eastAsia="Times New Roman" w:hAnsi="Times New Roman" w:cs="Times New Roman"/>
                <w:sz w:val="20"/>
                <w:szCs w:val="20"/>
              </w:rPr>
            </w:pPr>
          </w:p>
        </w:tc>
        <w:tc>
          <w:tcPr>
            <w:tcW w:w="2385" w:type="dxa"/>
            <w:tcBorders>
              <w:top w:val="nil"/>
              <w:left w:val="nil"/>
              <w:bottom w:val="nil"/>
              <w:right w:val="nil"/>
            </w:tcBorders>
            <w:shd w:val="clear" w:color="auto" w:fill="auto"/>
            <w:vAlign w:val="bottom"/>
          </w:tcPr>
          <w:p w:rsidR="005A4950" w:rsidRDefault="005A4950">
            <w:pPr>
              <w:spacing w:after="0" w:line="240" w:lineRule="auto"/>
              <w:ind w:left="0"/>
              <w:jc w:val="left"/>
              <w:rPr>
                <w:rFonts w:ascii="Times New Roman" w:eastAsia="Times New Roman" w:hAnsi="Times New Roman" w:cs="Times New Roman"/>
                <w:sz w:val="20"/>
                <w:szCs w:val="20"/>
              </w:rPr>
            </w:pPr>
          </w:p>
        </w:tc>
      </w:tr>
      <w:tr w:rsidR="005A4950">
        <w:trPr>
          <w:trHeight w:val="360"/>
        </w:trPr>
        <w:tc>
          <w:tcPr>
            <w:tcW w:w="7755" w:type="dxa"/>
            <w:tcBorders>
              <w:top w:val="nil"/>
              <w:left w:val="nil"/>
              <w:bottom w:val="nil"/>
              <w:right w:val="nil"/>
            </w:tcBorders>
            <w:shd w:val="clear" w:color="auto" w:fill="auto"/>
            <w:vAlign w:val="bottom"/>
          </w:tcPr>
          <w:p w:rsidR="005A4950" w:rsidRDefault="00EB0182">
            <w:pPr>
              <w:spacing w:after="0" w:line="240" w:lineRule="auto"/>
              <w:ind w:left="0"/>
              <w:jc w:val="left"/>
              <w:rPr>
                <w:b/>
                <w:color w:val="000000"/>
                <w:sz w:val="28"/>
                <w:szCs w:val="28"/>
              </w:rPr>
            </w:pPr>
            <w:r>
              <w:rPr>
                <w:b/>
                <w:color w:val="000000"/>
                <w:sz w:val="28"/>
                <w:szCs w:val="28"/>
              </w:rPr>
              <w:t>Other</w:t>
            </w:r>
          </w:p>
        </w:tc>
        <w:tc>
          <w:tcPr>
            <w:tcW w:w="2385" w:type="dxa"/>
            <w:tcBorders>
              <w:top w:val="nil"/>
              <w:left w:val="nil"/>
              <w:bottom w:val="nil"/>
              <w:right w:val="nil"/>
            </w:tcBorders>
            <w:shd w:val="clear" w:color="auto" w:fill="auto"/>
            <w:vAlign w:val="bottom"/>
          </w:tcPr>
          <w:p w:rsidR="005A4950" w:rsidRDefault="005A4950">
            <w:pPr>
              <w:spacing w:after="0" w:line="240" w:lineRule="auto"/>
              <w:ind w:left="0"/>
              <w:jc w:val="left"/>
              <w:rPr>
                <w:b/>
                <w:color w:val="000000"/>
                <w:sz w:val="28"/>
                <w:szCs w:val="28"/>
              </w:rPr>
            </w:pPr>
          </w:p>
        </w:tc>
      </w:tr>
    </w:tbl>
    <w:p w:rsidR="005A4950" w:rsidRDefault="005A4950">
      <w:pPr>
        <w:ind w:left="720"/>
        <w:rPr>
          <w:color w:val="000000"/>
        </w:rPr>
      </w:pPr>
    </w:p>
    <w:sectPr w:rsidR="005A4950">
      <w:pgSz w:w="11900" w:h="16840"/>
      <w:pgMar w:top="727" w:right="1408" w:bottom="722"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6C6E4C"/>
    <w:multiLevelType w:val="multilevel"/>
    <w:tmpl w:val="6C6C0196"/>
    <w:lvl w:ilvl="0">
      <w:start w:val="1"/>
      <w:numFmt w:val="decimal"/>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50"/>
    <w:rsid w:val="00526786"/>
    <w:rsid w:val="005710BF"/>
    <w:rsid w:val="00587B52"/>
    <w:rsid w:val="005A4950"/>
    <w:rsid w:val="00833A05"/>
    <w:rsid w:val="00EB0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91709C-FDC0-9A43-AC7F-FF2D0E95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5" w:line="249" w:lineRule="auto"/>
        <w:ind w:left="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0" w:line="259" w:lineRule="auto"/>
      <w:ind w:hanging="10"/>
      <w:jc w:val="left"/>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Holman</dc:creator>
  <cp:lastModifiedBy>Microsoft Office User</cp:lastModifiedBy>
  <cp:revision>2</cp:revision>
  <dcterms:created xsi:type="dcterms:W3CDTF">2022-07-04T15:25:00Z</dcterms:created>
  <dcterms:modified xsi:type="dcterms:W3CDTF">2022-07-04T15:25:00Z</dcterms:modified>
</cp:coreProperties>
</file>