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CE7" w:rsidRDefault="00E80CE7" w:rsidP="00E80CE7">
      <w:pPr>
        <w:rPr>
          <w:rFonts w:cs="Arial"/>
          <w:b/>
          <w:sz w:val="22"/>
          <w:szCs w:val="22"/>
        </w:rPr>
      </w:pPr>
      <w:bookmarkStart w:id="0" w:name="_GoBack"/>
      <w:bookmarkEnd w:id="0"/>
      <w:r w:rsidRPr="00A775DA">
        <w:rPr>
          <w:rFonts w:cs="Arial"/>
          <w:b/>
          <w:sz w:val="22"/>
          <w:szCs w:val="22"/>
        </w:rPr>
        <w:t xml:space="preserve">FRAMEWORK POLICY </w:t>
      </w:r>
      <w:r>
        <w:rPr>
          <w:rFonts w:cs="Arial"/>
          <w:b/>
          <w:sz w:val="22"/>
          <w:szCs w:val="22"/>
        </w:rPr>
        <w:t xml:space="preserve">STATEMENT </w:t>
      </w:r>
      <w:r w:rsidRPr="00A775DA">
        <w:rPr>
          <w:rFonts w:cs="Arial"/>
          <w:b/>
          <w:sz w:val="22"/>
          <w:szCs w:val="22"/>
        </w:rPr>
        <w:t xml:space="preserve">FOR </w:t>
      </w:r>
    </w:p>
    <w:p w:rsidR="00E80CE7" w:rsidRDefault="00E80CE7" w:rsidP="00E80CE7">
      <w:pPr>
        <w:rPr>
          <w:rFonts w:cs="Arial"/>
          <w:b/>
          <w:sz w:val="22"/>
          <w:szCs w:val="22"/>
        </w:rPr>
      </w:pPr>
      <w:r w:rsidRPr="00A775DA">
        <w:rPr>
          <w:rFonts w:cs="Arial"/>
          <w:b/>
          <w:sz w:val="22"/>
          <w:szCs w:val="22"/>
        </w:rPr>
        <w:t>OCCUPATIONAL HEALTH</w:t>
      </w:r>
    </w:p>
    <w:p w:rsidR="009101F7" w:rsidRDefault="009101F7" w:rsidP="009101F7">
      <w:pPr>
        <w:rPr>
          <w:rFonts w:cs="Arial"/>
          <w:sz w:val="22"/>
          <w:szCs w:val="22"/>
        </w:rPr>
      </w:pPr>
    </w:p>
    <w:p w:rsidR="009101F7" w:rsidRDefault="009101F7" w:rsidP="009101F7">
      <w:pPr>
        <w:rPr>
          <w:rFonts w:cs="Arial"/>
          <w:sz w:val="22"/>
          <w:szCs w:val="22"/>
        </w:rPr>
      </w:pPr>
    </w:p>
    <w:p w:rsidR="009101F7" w:rsidRPr="003703DA" w:rsidRDefault="009101F7" w:rsidP="000E1AD6">
      <w:pPr>
        <w:jc w:val="both"/>
        <w:rPr>
          <w:rFonts w:cs="Arial"/>
          <w:b/>
          <w:sz w:val="22"/>
          <w:szCs w:val="22"/>
        </w:rPr>
      </w:pPr>
      <w:r w:rsidRPr="003703DA">
        <w:rPr>
          <w:rFonts w:cs="Arial"/>
          <w:b/>
          <w:sz w:val="22"/>
          <w:szCs w:val="22"/>
        </w:rPr>
        <w:t xml:space="preserve">1. </w:t>
      </w:r>
      <w:r w:rsidR="006E0B84" w:rsidRPr="003703DA">
        <w:rPr>
          <w:rFonts w:cs="Arial"/>
          <w:b/>
          <w:sz w:val="22"/>
          <w:szCs w:val="22"/>
        </w:rPr>
        <w:tab/>
      </w:r>
      <w:r w:rsidR="003703DA">
        <w:rPr>
          <w:rFonts w:cs="Arial"/>
          <w:b/>
          <w:sz w:val="22"/>
          <w:szCs w:val="22"/>
        </w:rPr>
        <w:t>Introduction</w:t>
      </w:r>
    </w:p>
    <w:p w:rsidR="009101F7" w:rsidRDefault="006E0B84" w:rsidP="006E0B84">
      <w:pPr>
        <w:ind w:left="720" w:hanging="720"/>
        <w:jc w:val="both"/>
        <w:rPr>
          <w:rFonts w:cs="Arial"/>
          <w:sz w:val="22"/>
          <w:szCs w:val="22"/>
        </w:rPr>
      </w:pPr>
      <w:r>
        <w:rPr>
          <w:rFonts w:cs="Arial"/>
          <w:sz w:val="22"/>
          <w:szCs w:val="22"/>
        </w:rPr>
        <w:t>1.1</w:t>
      </w:r>
      <w:r>
        <w:rPr>
          <w:rFonts w:cs="Arial"/>
          <w:sz w:val="22"/>
          <w:szCs w:val="22"/>
        </w:rPr>
        <w:tab/>
      </w:r>
      <w:r w:rsidR="009101F7">
        <w:rPr>
          <w:rFonts w:cs="Arial"/>
          <w:sz w:val="22"/>
          <w:szCs w:val="22"/>
        </w:rPr>
        <w:t>Occupational Health (OH) has been defined by the Health and Safety Commission as embracing:</w:t>
      </w:r>
    </w:p>
    <w:p w:rsidR="006E0B84" w:rsidRDefault="006E0B84" w:rsidP="000E1AD6">
      <w:pPr>
        <w:jc w:val="both"/>
        <w:rPr>
          <w:rFonts w:cs="Arial"/>
          <w:sz w:val="22"/>
          <w:szCs w:val="22"/>
        </w:rPr>
      </w:pPr>
    </w:p>
    <w:p w:rsidR="009101F7" w:rsidRDefault="009101F7" w:rsidP="000E1AD6">
      <w:pPr>
        <w:numPr>
          <w:ilvl w:val="0"/>
          <w:numId w:val="21"/>
        </w:numPr>
        <w:jc w:val="both"/>
        <w:rPr>
          <w:rFonts w:cs="Arial"/>
          <w:sz w:val="22"/>
          <w:szCs w:val="22"/>
        </w:rPr>
      </w:pPr>
      <w:r>
        <w:rPr>
          <w:rFonts w:cs="Arial"/>
          <w:sz w:val="22"/>
          <w:szCs w:val="22"/>
        </w:rPr>
        <w:t>The effect of work on health</w:t>
      </w:r>
    </w:p>
    <w:p w:rsidR="009101F7" w:rsidRDefault="009101F7" w:rsidP="000E1AD6">
      <w:pPr>
        <w:numPr>
          <w:ilvl w:val="0"/>
          <w:numId w:val="21"/>
        </w:numPr>
        <w:jc w:val="both"/>
        <w:rPr>
          <w:rFonts w:cs="Arial"/>
          <w:sz w:val="22"/>
          <w:szCs w:val="22"/>
        </w:rPr>
      </w:pPr>
      <w:r>
        <w:rPr>
          <w:rFonts w:cs="Arial"/>
          <w:sz w:val="22"/>
          <w:szCs w:val="22"/>
        </w:rPr>
        <w:t>The effect of health on work</w:t>
      </w:r>
    </w:p>
    <w:p w:rsidR="009101F7" w:rsidRDefault="009101F7" w:rsidP="000E1AD6">
      <w:pPr>
        <w:numPr>
          <w:ilvl w:val="0"/>
          <w:numId w:val="21"/>
        </w:numPr>
        <w:jc w:val="both"/>
        <w:rPr>
          <w:rFonts w:cs="Arial"/>
          <w:sz w:val="22"/>
          <w:szCs w:val="22"/>
        </w:rPr>
      </w:pPr>
      <w:r>
        <w:rPr>
          <w:rFonts w:cs="Arial"/>
          <w:sz w:val="22"/>
          <w:szCs w:val="22"/>
        </w:rPr>
        <w:t>Rehabilitation and recovery programmes</w:t>
      </w:r>
    </w:p>
    <w:p w:rsidR="009101F7" w:rsidRDefault="009101F7" w:rsidP="000E1AD6">
      <w:pPr>
        <w:numPr>
          <w:ilvl w:val="0"/>
          <w:numId w:val="21"/>
        </w:numPr>
        <w:jc w:val="both"/>
        <w:rPr>
          <w:rFonts w:cs="Arial"/>
          <w:sz w:val="22"/>
          <w:szCs w:val="22"/>
        </w:rPr>
      </w:pPr>
      <w:r>
        <w:rPr>
          <w:rFonts w:cs="Arial"/>
          <w:sz w:val="22"/>
          <w:szCs w:val="22"/>
        </w:rPr>
        <w:t>Helping the disabled to secure and retain work</w:t>
      </w:r>
    </w:p>
    <w:p w:rsidR="009101F7" w:rsidRDefault="009101F7" w:rsidP="000E1AD6">
      <w:pPr>
        <w:numPr>
          <w:ilvl w:val="0"/>
          <w:numId w:val="21"/>
        </w:numPr>
        <w:jc w:val="both"/>
        <w:rPr>
          <w:rFonts w:cs="Arial"/>
          <w:sz w:val="22"/>
          <w:szCs w:val="22"/>
        </w:rPr>
      </w:pPr>
      <w:r>
        <w:rPr>
          <w:rFonts w:cs="Arial"/>
          <w:sz w:val="22"/>
          <w:szCs w:val="22"/>
        </w:rPr>
        <w:t>Managing work related aspects of illness and helping staff to make informed choices regarding life-style issues</w:t>
      </w:r>
    </w:p>
    <w:p w:rsidR="009101F7" w:rsidRDefault="009101F7" w:rsidP="000E1AD6">
      <w:pPr>
        <w:jc w:val="both"/>
        <w:rPr>
          <w:rFonts w:cs="Arial"/>
          <w:sz w:val="22"/>
          <w:szCs w:val="22"/>
        </w:rPr>
      </w:pPr>
    </w:p>
    <w:p w:rsidR="009101F7" w:rsidRDefault="006E0B84" w:rsidP="006E0B84">
      <w:pPr>
        <w:ind w:left="720" w:hanging="720"/>
        <w:jc w:val="both"/>
        <w:rPr>
          <w:rFonts w:cs="Arial"/>
          <w:sz w:val="22"/>
          <w:szCs w:val="22"/>
        </w:rPr>
      </w:pPr>
      <w:r>
        <w:rPr>
          <w:rFonts w:cs="Arial"/>
          <w:sz w:val="22"/>
          <w:szCs w:val="22"/>
        </w:rPr>
        <w:t>1.2</w:t>
      </w:r>
      <w:r>
        <w:rPr>
          <w:rFonts w:cs="Arial"/>
          <w:sz w:val="22"/>
          <w:szCs w:val="22"/>
        </w:rPr>
        <w:tab/>
      </w:r>
      <w:r w:rsidR="009101F7">
        <w:rPr>
          <w:rFonts w:cs="Arial"/>
          <w:sz w:val="22"/>
          <w:szCs w:val="22"/>
        </w:rPr>
        <w:t xml:space="preserve">The OH service at Oxford Brookes University </w:t>
      </w:r>
      <w:r w:rsidR="005E59F9">
        <w:rPr>
          <w:rFonts w:cs="Arial"/>
          <w:sz w:val="22"/>
          <w:szCs w:val="22"/>
        </w:rPr>
        <w:t xml:space="preserve">(OBU) </w:t>
      </w:r>
      <w:r w:rsidR="009101F7">
        <w:rPr>
          <w:rFonts w:cs="Arial"/>
          <w:sz w:val="22"/>
          <w:szCs w:val="22"/>
        </w:rPr>
        <w:t>aims to work collaboratively with management and employees to reduce the likelihood of harm to health and to promote the well-being of employees to enable them to work safely and productively and to:</w:t>
      </w:r>
    </w:p>
    <w:p w:rsidR="006E0B84" w:rsidRDefault="006E0B84" w:rsidP="000E1AD6">
      <w:pPr>
        <w:jc w:val="both"/>
        <w:rPr>
          <w:rFonts w:cs="Arial"/>
          <w:sz w:val="22"/>
          <w:szCs w:val="22"/>
        </w:rPr>
      </w:pPr>
    </w:p>
    <w:p w:rsidR="009101F7" w:rsidRDefault="009101F7" w:rsidP="000E1AD6">
      <w:pPr>
        <w:numPr>
          <w:ilvl w:val="0"/>
          <w:numId w:val="25"/>
        </w:numPr>
        <w:jc w:val="both"/>
        <w:rPr>
          <w:rFonts w:cs="Arial"/>
          <w:sz w:val="22"/>
          <w:szCs w:val="22"/>
        </w:rPr>
      </w:pPr>
      <w:r>
        <w:rPr>
          <w:rFonts w:cs="Arial"/>
          <w:sz w:val="22"/>
          <w:szCs w:val="22"/>
        </w:rPr>
        <w:t>Identify health problems and fitness for work issues at an early stage</w:t>
      </w:r>
    </w:p>
    <w:p w:rsidR="009101F7" w:rsidRDefault="009101F7" w:rsidP="000E1AD6">
      <w:pPr>
        <w:numPr>
          <w:ilvl w:val="0"/>
          <w:numId w:val="25"/>
        </w:numPr>
        <w:jc w:val="both"/>
        <w:rPr>
          <w:rFonts w:cs="Arial"/>
          <w:sz w:val="22"/>
          <w:szCs w:val="22"/>
        </w:rPr>
      </w:pPr>
      <w:r>
        <w:rPr>
          <w:rFonts w:cs="Arial"/>
          <w:sz w:val="22"/>
          <w:szCs w:val="22"/>
        </w:rPr>
        <w:t>Monitor the health of OBU employees</w:t>
      </w:r>
    </w:p>
    <w:p w:rsidR="009101F7" w:rsidRDefault="009101F7" w:rsidP="000E1AD6">
      <w:pPr>
        <w:numPr>
          <w:ilvl w:val="0"/>
          <w:numId w:val="25"/>
        </w:numPr>
        <w:jc w:val="both"/>
        <w:rPr>
          <w:rFonts w:cs="Arial"/>
          <w:sz w:val="22"/>
          <w:szCs w:val="22"/>
        </w:rPr>
      </w:pPr>
      <w:r>
        <w:rPr>
          <w:rFonts w:cs="Arial"/>
          <w:sz w:val="22"/>
          <w:szCs w:val="22"/>
        </w:rPr>
        <w:t>Promote employee wellbeing and healthy living</w:t>
      </w:r>
    </w:p>
    <w:p w:rsidR="006E0B84" w:rsidRDefault="006E0B84" w:rsidP="000E1AD6">
      <w:pPr>
        <w:jc w:val="both"/>
        <w:rPr>
          <w:rFonts w:cs="Arial"/>
          <w:sz w:val="22"/>
          <w:szCs w:val="22"/>
        </w:rPr>
      </w:pPr>
    </w:p>
    <w:p w:rsidR="009101F7" w:rsidRDefault="006E0B84" w:rsidP="006E0B84">
      <w:pPr>
        <w:ind w:left="720" w:hanging="720"/>
        <w:jc w:val="both"/>
        <w:rPr>
          <w:rFonts w:cs="Arial"/>
          <w:sz w:val="22"/>
          <w:szCs w:val="22"/>
        </w:rPr>
      </w:pPr>
      <w:r>
        <w:rPr>
          <w:rFonts w:cs="Arial"/>
          <w:sz w:val="22"/>
          <w:szCs w:val="22"/>
        </w:rPr>
        <w:t>1.3</w:t>
      </w:r>
      <w:r>
        <w:rPr>
          <w:rFonts w:cs="Arial"/>
          <w:sz w:val="22"/>
          <w:szCs w:val="22"/>
        </w:rPr>
        <w:tab/>
      </w:r>
      <w:r w:rsidR="009101F7">
        <w:rPr>
          <w:rFonts w:cs="Arial"/>
          <w:sz w:val="22"/>
          <w:szCs w:val="22"/>
        </w:rPr>
        <w:t>OH cannot replace an individual’s G</w:t>
      </w:r>
      <w:r w:rsidR="00050617">
        <w:rPr>
          <w:rFonts w:cs="Arial"/>
          <w:sz w:val="22"/>
          <w:szCs w:val="22"/>
        </w:rPr>
        <w:t xml:space="preserve">eneral </w:t>
      </w:r>
      <w:r w:rsidR="009101F7">
        <w:rPr>
          <w:rFonts w:cs="Arial"/>
          <w:sz w:val="22"/>
          <w:szCs w:val="22"/>
        </w:rPr>
        <w:t>P</w:t>
      </w:r>
      <w:r w:rsidR="00050617">
        <w:rPr>
          <w:rFonts w:cs="Arial"/>
          <w:sz w:val="22"/>
          <w:szCs w:val="22"/>
        </w:rPr>
        <w:t>ractitioner (GP)</w:t>
      </w:r>
      <w:r w:rsidR="009101F7">
        <w:rPr>
          <w:rFonts w:cs="Arial"/>
          <w:sz w:val="22"/>
          <w:szCs w:val="22"/>
        </w:rPr>
        <w:t xml:space="preserve"> who remain</w:t>
      </w:r>
      <w:r w:rsidR="00050617">
        <w:rPr>
          <w:rFonts w:cs="Arial"/>
          <w:sz w:val="22"/>
          <w:szCs w:val="22"/>
        </w:rPr>
        <w:t xml:space="preserve">s the primary carer.  All employees </w:t>
      </w:r>
      <w:r w:rsidR="009101F7">
        <w:rPr>
          <w:rFonts w:cs="Arial"/>
          <w:sz w:val="22"/>
          <w:szCs w:val="22"/>
        </w:rPr>
        <w:t>and students need to be registe</w:t>
      </w:r>
      <w:r w:rsidR="00050617">
        <w:rPr>
          <w:rFonts w:cs="Arial"/>
          <w:sz w:val="22"/>
          <w:szCs w:val="22"/>
        </w:rPr>
        <w:t>red with a GP</w:t>
      </w:r>
    </w:p>
    <w:p w:rsidR="009101F7" w:rsidRDefault="009101F7" w:rsidP="000E1AD6">
      <w:pPr>
        <w:jc w:val="both"/>
        <w:rPr>
          <w:rFonts w:cs="Arial"/>
          <w:sz w:val="22"/>
          <w:szCs w:val="22"/>
        </w:rPr>
      </w:pPr>
    </w:p>
    <w:p w:rsidR="006E0B84" w:rsidRDefault="006E0B84" w:rsidP="000E1AD6">
      <w:pPr>
        <w:jc w:val="both"/>
        <w:rPr>
          <w:rFonts w:cs="Arial"/>
          <w:sz w:val="22"/>
          <w:szCs w:val="22"/>
        </w:rPr>
      </w:pPr>
    </w:p>
    <w:p w:rsidR="006E0B84" w:rsidRPr="003703DA" w:rsidRDefault="009101F7" w:rsidP="000E1AD6">
      <w:pPr>
        <w:jc w:val="both"/>
        <w:rPr>
          <w:rFonts w:cs="Arial"/>
          <w:b/>
          <w:sz w:val="22"/>
          <w:szCs w:val="22"/>
        </w:rPr>
      </w:pPr>
      <w:r w:rsidRPr="003703DA">
        <w:rPr>
          <w:rFonts w:cs="Arial"/>
          <w:b/>
          <w:sz w:val="22"/>
          <w:szCs w:val="22"/>
        </w:rPr>
        <w:t xml:space="preserve">2. </w:t>
      </w:r>
      <w:r w:rsidR="006E0B84" w:rsidRPr="003703DA">
        <w:rPr>
          <w:rFonts w:cs="Arial"/>
          <w:b/>
          <w:sz w:val="22"/>
          <w:szCs w:val="22"/>
        </w:rPr>
        <w:tab/>
      </w:r>
      <w:r w:rsidR="003703DA">
        <w:rPr>
          <w:rFonts w:cs="Arial"/>
          <w:b/>
          <w:sz w:val="22"/>
          <w:szCs w:val="22"/>
        </w:rPr>
        <w:t>The Statutory Framework</w:t>
      </w:r>
    </w:p>
    <w:p w:rsidR="009101F7" w:rsidRDefault="006E0B84" w:rsidP="006E0B84">
      <w:pPr>
        <w:ind w:left="720" w:hanging="720"/>
        <w:jc w:val="both"/>
        <w:rPr>
          <w:rFonts w:cs="Arial"/>
          <w:sz w:val="22"/>
          <w:szCs w:val="22"/>
        </w:rPr>
      </w:pPr>
      <w:r>
        <w:rPr>
          <w:rFonts w:cs="Arial"/>
          <w:sz w:val="22"/>
          <w:szCs w:val="22"/>
        </w:rPr>
        <w:t>2.1</w:t>
      </w:r>
      <w:r>
        <w:rPr>
          <w:rFonts w:cs="Arial"/>
          <w:sz w:val="22"/>
          <w:szCs w:val="22"/>
        </w:rPr>
        <w:tab/>
      </w:r>
      <w:r w:rsidR="009101F7" w:rsidRPr="00A151B1">
        <w:rPr>
          <w:rFonts w:cs="Arial"/>
          <w:sz w:val="22"/>
          <w:szCs w:val="22"/>
        </w:rPr>
        <w:t>The Health and Safety at Work Act (HASAW 1974) stat</w:t>
      </w:r>
      <w:r w:rsidR="00CD04F4">
        <w:rPr>
          <w:rFonts w:cs="Arial"/>
          <w:sz w:val="22"/>
          <w:szCs w:val="22"/>
        </w:rPr>
        <w:t>es that employers should ensure</w:t>
      </w:r>
      <w:r w:rsidR="009101F7" w:rsidRPr="00A151B1">
        <w:rPr>
          <w:rFonts w:cs="Arial"/>
          <w:sz w:val="22"/>
          <w:szCs w:val="22"/>
        </w:rPr>
        <w:t xml:space="preserve"> so far as is reasonably practicable, give consideration to the health, safety and welfare at work of its employees.   The Management of Health and Safety Regulations (1992) builds on the HSW Act to require that employers:</w:t>
      </w:r>
    </w:p>
    <w:p w:rsidR="006E0B84" w:rsidRPr="00A151B1" w:rsidRDefault="006E0B84" w:rsidP="000E1AD6">
      <w:pPr>
        <w:jc w:val="both"/>
        <w:rPr>
          <w:rFonts w:cs="Arial"/>
          <w:sz w:val="22"/>
          <w:szCs w:val="22"/>
        </w:rPr>
      </w:pPr>
    </w:p>
    <w:p w:rsidR="009101F7" w:rsidRPr="00A151B1" w:rsidRDefault="009101F7" w:rsidP="000E1AD6">
      <w:pPr>
        <w:numPr>
          <w:ilvl w:val="0"/>
          <w:numId w:val="22"/>
        </w:numPr>
        <w:jc w:val="both"/>
        <w:rPr>
          <w:rFonts w:cs="Arial"/>
          <w:sz w:val="22"/>
          <w:szCs w:val="22"/>
        </w:rPr>
      </w:pPr>
      <w:r w:rsidRPr="00A151B1">
        <w:rPr>
          <w:rFonts w:cs="Arial"/>
          <w:sz w:val="22"/>
          <w:szCs w:val="22"/>
        </w:rPr>
        <w:t>Make sufficient assessments of the risks to the health and safety of employees (Reg 3)</w:t>
      </w:r>
    </w:p>
    <w:p w:rsidR="009101F7" w:rsidRPr="00A151B1" w:rsidRDefault="009101F7" w:rsidP="000E1AD6">
      <w:pPr>
        <w:numPr>
          <w:ilvl w:val="0"/>
          <w:numId w:val="22"/>
        </w:numPr>
        <w:jc w:val="both"/>
        <w:rPr>
          <w:rFonts w:cs="Arial"/>
          <w:sz w:val="22"/>
          <w:szCs w:val="22"/>
        </w:rPr>
      </w:pPr>
      <w:r w:rsidRPr="00A151B1">
        <w:rPr>
          <w:rFonts w:cs="Arial"/>
          <w:sz w:val="22"/>
          <w:szCs w:val="22"/>
        </w:rPr>
        <w:t>Gives due consideration to employee’s capabilities and levels of training, knowledge and experience to undertake tasks (Reg 11)</w:t>
      </w:r>
    </w:p>
    <w:p w:rsidR="006E0B84" w:rsidRDefault="006E0B84" w:rsidP="000E1AD6">
      <w:pPr>
        <w:jc w:val="both"/>
        <w:rPr>
          <w:rFonts w:cs="Arial"/>
          <w:sz w:val="22"/>
          <w:szCs w:val="22"/>
        </w:rPr>
      </w:pPr>
    </w:p>
    <w:p w:rsidR="009101F7" w:rsidRPr="00A151B1" w:rsidRDefault="006E0B84" w:rsidP="006E0B84">
      <w:pPr>
        <w:ind w:left="720" w:hanging="720"/>
        <w:jc w:val="both"/>
        <w:rPr>
          <w:rFonts w:cs="Arial"/>
          <w:sz w:val="22"/>
          <w:szCs w:val="22"/>
        </w:rPr>
      </w:pPr>
      <w:r>
        <w:rPr>
          <w:rFonts w:cs="Arial"/>
          <w:sz w:val="22"/>
          <w:szCs w:val="22"/>
        </w:rPr>
        <w:t>2.2</w:t>
      </w:r>
      <w:r>
        <w:rPr>
          <w:rFonts w:cs="Arial"/>
          <w:sz w:val="22"/>
          <w:szCs w:val="22"/>
        </w:rPr>
        <w:tab/>
      </w:r>
      <w:r w:rsidR="009101F7" w:rsidRPr="00A151B1">
        <w:rPr>
          <w:rFonts w:cs="Arial"/>
          <w:sz w:val="22"/>
          <w:szCs w:val="22"/>
        </w:rPr>
        <w:t>Employers are required to undertake risk assessments of both physical and psychological hazards.</w:t>
      </w:r>
    </w:p>
    <w:p w:rsidR="009101F7" w:rsidRDefault="009101F7" w:rsidP="000E1AD6">
      <w:pPr>
        <w:jc w:val="both"/>
        <w:rPr>
          <w:rFonts w:cs="Arial"/>
          <w:sz w:val="22"/>
          <w:szCs w:val="22"/>
        </w:rPr>
      </w:pPr>
    </w:p>
    <w:p w:rsidR="006E0B84" w:rsidRDefault="006E0B84" w:rsidP="000E1AD6">
      <w:pPr>
        <w:jc w:val="both"/>
        <w:rPr>
          <w:rFonts w:cs="Arial"/>
          <w:sz w:val="22"/>
          <w:szCs w:val="22"/>
        </w:rPr>
      </w:pPr>
    </w:p>
    <w:p w:rsidR="006E0B84" w:rsidRPr="003703DA" w:rsidRDefault="003703DA" w:rsidP="006E0B84">
      <w:pPr>
        <w:jc w:val="both"/>
        <w:rPr>
          <w:rFonts w:cs="Arial"/>
          <w:b/>
          <w:sz w:val="22"/>
          <w:szCs w:val="22"/>
        </w:rPr>
      </w:pPr>
      <w:r w:rsidRPr="003703DA">
        <w:rPr>
          <w:rFonts w:cs="Arial"/>
          <w:b/>
          <w:sz w:val="22"/>
          <w:szCs w:val="22"/>
        </w:rPr>
        <w:t xml:space="preserve">3. </w:t>
      </w:r>
      <w:r w:rsidRPr="003703DA">
        <w:rPr>
          <w:rFonts w:cs="Arial"/>
          <w:b/>
          <w:sz w:val="22"/>
          <w:szCs w:val="22"/>
        </w:rPr>
        <w:tab/>
        <w:t>Purpose</w:t>
      </w:r>
    </w:p>
    <w:p w:rsidR="009101F7" w:rsidRDefault="006E0B84" w:rsidP="003703DA">
      <w:pPr>
        <w:ind w:left="720" w:hanging="720"/>
        <w:jc w:val="both"/>
        <w:rPr>
          <w:rFonts w:cs="Arial"/>
          <w:sz w:val="22"/>
          <w:szCs w:val="22"/>
        </w:rPr>
      </w:pPr>
      <w:r>
        <w:rPr>
          <w:rFonts w:cs="Arial"/>
          <w:sz w:val="22"/>
          <w:szCs w:val="22"/>
        </w:rPr>
        <w:t xml:space="preserve">3.1  </w:t>
      </w:r>
      <w:r>
        <w:rPr>
          <w:rFonts w:cs="Arial"/>
          <w:sz w:val="22"/>
          <w:szCs w:val="22"/>
        </w:rPr>
        <w:tab/>
      </w:r>
      <w:r w:rsidR="009101F7">
        <w:rPr>
          <w:rFonts w:cs="Arial"/>
          <w:sz w:val="22"/>
          <w:szCs w:val="22"/>
        </w:rPr>
        <w:t>This document sets out OBU’s policy a</w:t>
      </w:r>
      <w:r w:rsidR="003703DA">
        <w:rPr>
          <w:rFonts w:cs="Arial"/>
          <w:sz w:val="22"/>
          <w:szCs w:val="22"/>
        </w:rPr>
        <w:t xml:space="preserve">nd arrangements to deal with workplace health </w:t>
      </w:r>
      <w:r w:rsidR="00A34EB8">
        <w:rPr>
          <w:rFonts w:cs="Arial"/>
          <w:sz w:val="22"/>
          <w:szCs w:val="22"/>
        </w:rPr>
        <w:t>concerns</w:t>
      </w:r>
      <w:r w:rsidR="009101F7">
        <w:rPr>
          <w:rFonts w:cs="Arial"/>
          <w:sz w:val="22"/>
          <w:szCs w:val="22"/>
        </w:rPr>
        <w:t xml:space="preserve"> arising from </w:t>
      </w:r>
      <w:r>
        <w:rPr>
          <w:rFonts w:cs="Arial"/>
          <w:sz w:val="22"/>
          <w:szCs w:val="22"/>
        </w:rPr>
        <w:t>the University’s</w:t>
      </w:r>
      <w:r w:rsidR="009101F7">
        <w:rPr>
          <w:rFonts w:cs="Arial"/>
          <w:sz w:val="22"/>
          <w:szCs w:val="22"/>
        </w:rPr>
        <w:t xml:space="preserve"> activities or premises.</w:t>
      </w:r>
    </w:p>
    <w:p w:rsidR="009101F7" w:rsidRDefault="009101F7" w:rsidP="000E1AD6">
      <w:pPr>
        <w:jc w:val="both"/>
        <w:rPr>
          <w:rFonts w:cs="Arial"/>
          <w:sz w:val="22"/>
          <w:szCs w:val="22"/>
        </w:rPr>
      </w:pPr>
    </w:p>
    <w:p w:rsidR="00050617" w:rsidRDefault="00050617" w:rsidP="000E1AD6">
      <w:pPr>
        <w:jc w:val="both"/>
        <w:rPr>
          <w:rFonts w:cs="Arial"/>
          <w:sz w:val="22"/>
          <w:szCs w:val="22"/>
        </w:rPr>
      </w:pPr>
    </w:p>
    <w:p w:rsidR="009101F7" w:rsidRPr="00050617" w:rsidRDefault="009101F7" w:rsidP="000E1AD6">
      <w:pPr>
        <w:jc w:val="both"/>
        <w:rPr>
          <w:rFonts w:cs="Arial"/>
          <w:b/>
          <w:sz w:val="22"/>
          <w:szCs w:val="22"/>
        </w:rPr>
      </w:pPr>
      <w:r w:rsidRPr="00050617">
        <w:rPr>
          <w:rFonts w:cs="Arial"/>
          <w:b/>
          <w:sz w:val="22"/>
          <w:szCs w:val="22"/>
        </w:rPr>
        <w:t xml:space="preserve">4. </w:t>
      </w:r>
      <w:r w:rsidR="006E0B84" w:rsidRPr="00050617">
        <w:rPr>
          <w:rFonts w:cs="Arial"/>
          <w:b/>
          <w:sz w:val="22"/>
          <w:szCs w:val="22"/>
        </w:rPr>
        <w:tab/>
      </w:r>
      <w:r w:rsidR="00050617">
        <w:rPr>
          <w:rFonts w:cs="Arial"/>
          <w:b/>
          <w:sz w:val="22"/>
          <w:szCs w:val="22"/>
        </w:rPr>
        <w:t>Principles</w:t>
      </w:r>
    </w:p>
    <w:p w:rsidR="009101F7" w:rsidRDefault="006E0B84" w:rsidP="006E0B84">
      <w:pPr>
        <w:ind w:left="720" w:hanging="720"/>
        <w:jc w:val="both"/>
        <w:rPr>
          <w:rFonts w:cs="Arial"/>
          <w:sz w:val="22"/>
          <w:szCs w:val="22"/>
        </w:rPr>
      </w:pPr>
      <w:r>
        <w:rPr>
          <w:rFonts w:cs="Arial"/>
          <w:sz w:val="22"/>
          <w:szCs w:val="22"/>
        </w:rPr>
        <w:t>4.1</w:t>
      </w:r>
      <w:r>
        <w:rPr>
          <w:rFonts w:cs="Arial"/>
          <w:sz w:val="22"/>
          <w:szCs w:val="22"/>
        </w:rPr>
        <w:tab/>
      </w:r>
      <w:r w:rsidR="009101F7">
        <w:rPr>
          <w:rFonts w:cs="Arial"/>
          <w:sz w:val="22"/>
          <w:szCs w:val="22"/>
        </w:rPr>
        <w:t>OBU is committed to ensuring that the potential for ill health or injury arising from University activities or premises is reduced at source to the lowest level that is reasonably practicable.  It recognises that this duty of care for its staff covers both mental health and physical health at work.  It also applies in certain circumstances to its students.</w:t>
      </w:r>
    </w:p>
    <w:p w:rsidR="00E41E40" w:rsidRDefault="00E41E40" w:rsidP="000E1AD6">
      <w:pPr>
        <w:jc w:val="both"/>
        <w:rPr>
          <w:rFonts w:cs="Arial"/>
          <w:sz w:val="22"/>
          <w:szCs w:val="22"/>
        </w:rPr>
      </w:pPr>
    </w:p>
    <w:p w:rsidR="005E59F9" w:rsidRDefault="005E59F9" w:rsidP="006E0B84">
      <w:pPr>
        <w:ind w:left="720" w:hanging="720"/>
        <w:jc w:val="both"/>
        <w:rPr>
          <w:rFonts w:cs="Arial"/>
          <w:sz w:val="22"/>
          <w:szCs w:val="22"/>
        </w:rPr>
      </w:pPr>
      <w:r>
        <w:rPr>
          <w:rFonts w:cs="Arial"/>
          <w:sz w:val="22"/>
          <w:szCs w:val="22"/>
        </w:rPr>
        <w:lastRenderedPageBreak/>
        <w:t xml:space="preserve">4.2 </w:t>
      </w:r>
      <w:r w:rsidR="006E0B84">
        <w:rPr>
          <w:rFonts w:cs="Arial"/>
          <w:sz w:val="22"/>
          <w:szCs w:val="22"/>
        </w:rPr>
        <w:tab/>
      </w:r>
      <w:r w:rsidR="009101F7">
        <w:rPr>
          <w:rFonts w:cs="Arial"/>
          <w:sz w:val="22"/>
          <w:szCs w:val="22"/>
        </w:rPr>
        <w:t>OBU aims to ensure the early identification and management of occupational ill health and to enable staff to raise, discuss and resolve issues through the involv</w:t>
      </w:r>
      <w:r w:rsidR="006E0B84">
        <w:rPr>
          <w:rFonts w:cs="Arial"/>
          <w:sz w:val="22"/>
          <w:szCs w:val="22"/>
        </w:rPr>
        <w:t>ement o</w:t>
      </w:r>
      <w:r w:rsidR="003703DA">
        <w:rPr>
          <w:rFonts w:cs="Arial"/>
          <w:sz w:val="22"/>
          <w:szCs w:val="22"/>
        </w:rPr>
        <w:t>f and consultation with Safety R</w:t>
      </w:r>
      <w:r w:rsidR="009101F7">
        <w:rPr>
          <w:rFonts w:cs="Arial"/>
          <w:sz w:val="22"/>
          <w:szCs w:val="22"/>
        </w:rPr>
        <w:t>epresentatives.</w:t>
      </w:r>
    </w:p>
    <w:p w:rsidR="00E41E40" w:rsidRDefault="00E41E40" w:rsidP="000E1AD6">
      <w:pPr>
        <w:jc w:val="both"/>
        <w:rPr>
          <w:rFonts w:cs="Arial"/>
          <w:sz w:val="22"/>
          <w:szCs w:val="22"/>
        </w:rPr>
      </w:pPr>
    </w:p>
    <w:p w:rsidR="009101F7" w:rsidRDefault="005E59F9" w:rsidP="006E0B84">
      <w:pPr>
        <w:ind w:left="720" w:hanging="720"/>
        <w:jc w:val="both"/>
        <w:rPr>
          <w:rFonts w:cs="Arial"/>
          <w:sz w:val="22"/>
          <w:szCs w:val="22"/>
        </w:rPr>
      </w:pPr>
      <w:r>
        <w:rPr>
          <w:rFonts w:cs="Arial"/>
          <w:sz w:val="22"/>
          <w:szCs w:val="22"/>
        </w:rPr>
        <w:t xml:space="preserve">4.3 </w:t>
      </w:r>
      <w:r w:rsidR="006E0B84">
        <w:rPr>
          <w:rFonts w:cs="Arial"/>
          <w:sz w:val="22"/>
          <w:szCs w:val="22"/>
        </w:rPr>
        <w:tab/>
      </w:r>
      <w:r w:rsidR="009101F7">
        <w:rPr>
          <w:rFonts w:cs="Arial"/>
          <w:sz w:val="22"/>
          <w:szCs w:val="22"/>
        </w:rPr>
        <w:t>OBU aims to develop a framework to ensure that managers and employees are aware of the nature, causes and effects of ill health.  We need to achieve this by the provision of information and guidance in the form of university policies and through the use of risk assessment to identify risks to health and to establish appropriate health checks.  OBU provides training, support and health education to inform managers and staff about the issues.</w:t>
      </w:r>
    </w:p>
    <w:p w:rsidR="00E41E40" w:rsidRDefault="00E41E40" w:rsidP="000E1AD6">
      <w:pPr>
        <w:jc w:val="both"/>
        <w:rPr>
          <w:rFonts w:cs="Arial"/>
          <w:sz w:val="22"/>
          <w:szCs w:val="22"/>
        </w:rPr>
      </w:pPr>
    </w:p>
    <w:p w:rsidR="009101F7" w:rsidRDefault="005E59F9" w:rsidP="006E0B84">
      <w:pPr>
        <w:ind w:left="720" w:hanging="720"/>
        <w:jc w:val="both"/>
        <w:rPr>
          <w:rFonts w:cs="Arial"/>
          <w:sz w:val="22"/>
          <w:szCs w:val="22"/>
        </w:rPr>
      </w:pPr>
      <w:r>
        <w:rPr>
          <w:rFonts w:cs="Arial"/>
          <w:sz w:val="22"/>
          <w:szCs w:val="22"/>
        </w:rPr>
        <w:t xml:space="preserve">4.4 </w:t>
      </w:r>
      <w:r w:rsidR="006E0B84">
        <w:rPr>
          <w:rFonts w:cs="Arial"/>
          <w:sz w:val="22"/>
          <w:szCs w:val="22"/>
        </w:rPr>
        <w:tab/>
      </w:r>
      <w:r w:rsidR="009101F7">
        <w:rPr>
          <w:rFonts w:cs="Arial"/>
          <w:sz w:val="22"/>
          <w:szCs w:val="22"/>
        </w:rPr>
        <w:t>OBU will ensure that employees whose health is identified as particularly at risk at work are provided with appropriate management and advice while recognising the need for confidentiality to be maintained.</w:t>
      </w:r>
    </w:p>
    <w:p w:rsidR="00E41E40" w:rsidRDefault="00E41E40" w:rsidP="000E1AD6">
      <w:pPr>
        <w:jc w:val="both"/>
        <w:rPr>
          <w:rFonts w:cs="Arial"/>
          <w:sz w:val="22"/>
          <w:szCs w:val="22"/>
        </w:rPr>
      </w:pPr>
    </w:p>
    <w:p w:rsidR="009101F7" w:rsidRDefault="005E59F9" w:rsidP="006E0B84">
      <w:pPr>
        <w:ind w:left="720" w:hanging="720"/>
        <w:jc w:val="both"/>
        <w:rPr>
          <w:rFonts w:cs="Arial"/>
          <w:sz w:val="22"/>
          <w:szCs w:val="22"/>
        </w:rPr>
      </w:pPr>
      <w:r>
        <w:rPr>
          <w:rFonts w:cs="Arial"/>
          <w:sz w:val="22"/>
          <w:szCs w:val="22"/>
        </w:rPr>
        <w:t xml:space="preserve">4.5 </w:t>
      </w:r>
      <w:r w:rsidR="006E0B84">
        <w:rPr>
          <w:rFonts w:cs="Arial"/>
          <w:sz w:val="22"/>
          <w:szCs w:val="22"/>
        </w:rPr>
        <w:tab/>
      </w:r>
      <w:r w:rsidR="009101F7">
        <w:rPr>
          <w:rFonts w:cs="Arial"/>
          <w:sz w:val="22"/>
          <w:szCs w:val="22"/>
        </w:rPr>
        <w:t xml:space="preserve">OH </w:t>
      </w:r>
      <w:r w:rsidR="00C843AD">
        <w:rPr>
          <w:rFonts w:cs="Arial"/>
          <w:sz w:val="22"/>
          <w:szCs w:val="22"/>
        </w:rPr>
        <w:t xml:space="preserve">practitioners will </w:t>
      </w:r>
      <w:r w:rsidR="009101F7">
        <w:rPr>
          <w:rFonts w:cs="Arial"/>
          <w:sz w:val="22"/>
          <w:szCs w:val="22"/>
        </w:rPr>
        <w:t>work collaboratively with bot</w:t>
      </w:r>
      <w:r w:rsidR="00C843AD">
        <w:rPr>
          <w:rFonts w:cs="Arial"/>
          <w:sz w:val="22"/>
          <w:szCs w:val="22"/>
        </w:rPr>
        <w:t xml:space="preserve">h managers and employees </w:t>
      </w:r>
      <w:r w:rsidR="009101F7">
        <w:rPr>
          <w:rFonts w:cs="Arial"/>
          <w:sz w:val="22"/>
          <w:szCs w:val="22"/>
        </w:rPr>
        <w:t>to ensure the effective use of the OH service.  A clear and shared understanding of the legal and professional obligations of both practitioner and employer, together with the sensitive handling of confidential information are keys to achieving this.</w:t>
      </w:r>
    </w:p>
    <w:p w:rsidR="00E41E40" w:rsidRDefault="00E41E40" w:rsidP="000E1AD6">
      <w:pPr>
        <w:jc w:val="both"/>
        <w:rPr>
          <w:rFonts w:cs="Arial"/>
          <w:sz w:val="22"/>
          <w:szCs w:val="22"/>
        </w:rPr>
      </w:pPr>
    </w:p>
    <w:p w:rsidR="009101F7" w:rsidRDefault="005E59F9" w:rsidP="006E0B84">
      <w:pPr>
        <w:ind w:left="720" w:hanging="720"/>
        <w:jc w:val="both"/>
        <w:rPr>
          <w:rFonts w:cs="Arial"/>
          <w:sz w:val="22"/>
          <w:szCs w:val="22"/>
        </w:rPr>
      </w:pPr>
      <w:r>
        <w:rPr>
          <w:rFonts w:cs="Arial"/>
          <w:sz w:val="22"/>
          <w:szCs w:val="22"/>
        </w:rPr>
        <w:t xml:space="preserve">4.6 </w:t>
      </w:r>
      <w:r w:rsidR="006E0B84">
        <w:rPr>
          <w:rFonts w:cs="Arial"/>
          <w:sz w:val="22"/>
          <w:szCs w:val="22"/>
        </w:rPr>
        <w:tab/>
      </w:r>
      <w:r w:rsidR="009101F7">
        <w:rPr>
          <w:rFonts w:cs="Arial"/>
          <w:sz w:val="22"/>
          <w:szCs w:val="22"/>
        </w:rPr>
        <w:t>OBU will monitor the scale of occupational ill health and the effectiveness of its measures to reduce it.</w:t>
      </w:r>
    </w:p>
    <w:p w:rsidR="00E41E40" w:rsidRDefault="00E41E40" w:rsidP="000E1AD6">
      <w:pPr>
        <w:jc w:val="both"/>
        <w:rPr>
          <w:rFonts w:cs="Arial"/>
          <w:sz w:val="22"/>
          <w:szCs w:val="22"/>
        </w:rPr>
      </w:pPr>
    </w:p>
    <w:p w:rsidR="009101F7" w:rsidRDefault="005E59F9" w:rsidP="006E0B84">
      <w:pPr>
        <w:ind w:left="720" w:hanging="720"/>
        <w:jc w:val="both"/>
        <w:rPr>
          <w:rFonts w:cs="Arial"/>
          <w:sz w:val="22"/>
          <w:szCs w:val="22"/>
        </w:rPr>
      </w:pPr>
      <w:r>
        <w:rPr>
          <w:rFonts w:cs="Arial"/>
          <w:sz w:val="22"/>
          <w:szCs w:val="22"/>
        </w:rPr>
        <w:t xml:space="preserve">4.7 </w:t>
      </w:r>
      <w:r w:rsidR="006E0B84">
        <w:rPr>
          <w:rFonts w:cs="Arial"/>
          <w:sz w:val="22"/>
          <w:szCs w:val="22"/>
        </w:rPr>
        <w:tab/>
      </w:r>
      <w:r w:rsidR="009101F7">
        <w:rPr>
          <w:rFonts w:cs="Arial"/>
          <w:sz w:val="22"/>
          <w:szCs w:val="22"/>
        </w:rPr>
        <w:t>OBU provides competent specialist OH advice and services to employees and managers.  This support is extended to student in situations where they are carrying out activities that could pose a risk to their health as part of their coursework.</w:t>
      </w:r>
    </w:p>
    <w:p w:rsidR="00E41E40" w:rsidRDefault="00E41E40" w:rsidP="000E1AD6">
      <w:pPr>
        <w:jc w:val="both"/>
        <w:rPr>
          <w:rFonts w:cs="Arial"/>
          <w:sz w:val="22"/>
          <w:szCs w:val="22"/>
        </w:rPr>
      </w:pPr>
    </w:p>
    <w:p w:rsidR="009101F7" w:rsidRDefault="005E59F9" w:rsidP="006E0B84">
      <w:pPr>
        <w:ind w:left="720" w:hanging="720"/>
        <w:jc w:val="both"/>
        <w:rPr>
          <w:rFonts w:cs="Arial"/>
          <w:sz w:val="22"/>
          <w:szCs w:val="22"/>
        </w:rPr>
      </w:pPr>
      <w:r>
        <w:rPr>
          <w:rFonts w:cs="Arial"/>
          <w:sz w:val="22"/>
          <w:szCs w:val="22"/>
        </w:rPr>
        <w:t xml:space="preserve">4.8 </w:t>
      </w:r>
      <w:r w:rsidR="006E0B84">
        <w:rPr>
          <w:rFonts w:cs="Arial"/>
          <w:sz w:val="22"/>
          <w:szCs w:val="22"/>
        </w:rPr>
        <w:tab/>
      </w:r>
      <w:r w:rsidR="009101F7">
        <w:rPr>
          <w:rFonts w:cs="Arial"/>
          <w:sz w:val="22"/>
          <w:szCs w:val="22"/>
        </w:rPr>
        <w:t>The OH service will ensure that medical information relating to employees is treated by the OH service in strict confidence in line with medical ethics and data protection requirements.</w:t>
      </w:r>
    </w:p>
    <w:p w:rsidR="009101F7" w:rsidRDefault="009101F7" w:rsidP="000E1AD6">
      <w:pPr>
        <w:jc w:val="both"/>
        <w:rPr>
          <w:rFonts w:cs="Arial"/>
          <w:sz w:val="22"/>
          <w:szCs w:val="22"/>
        </w:rPr>
      </w:pPr>
    </w:p>
    <w:p w:rsidR="00A34EB8" w:rsidRDefault="00A34EB8" w:rsidP="000E1AD6">
      <w:pPr>
        <w:jc w:val="both"/>
        <w:rPr>
          <w:rFonts w:cs="Arial"/>
          <w:sz w:val="22"/>
          <w:szCs w:val="22"/>
        </w:rPr>
      </w:pPr>
    </w:p>
    <w:p w:rsidR="009101F7" w:rsidRPr="003703DA" w:rsidRDefault="009101F7" w:rsidP="000E1AD6">
      <w:pPr>
        <w:jc w:val="both"/>
        <w:rPr>
          <w:rFonts w:cs="Arial"/>
          <w:b/>
          <w:sz w:val="22"/>
          <w:szCs w:val="22"/>
        </w:rPr>
      </w:pPr>
      <w:r w:rsidRPr="003703DA">
        <w:rPr>
          <w:rFonts w:cs="Arial"/>
          <w:b/>
          <w:sz w:val="22"/>
          <w:szCs w:val="22"/>
        </w:rPr>
        <w:t xml:space="preserve">5. </w:t>
      </w:r>
      <w:r w:rsidR="006E0B84" w:rsidRPr="003703DA">
        <w:rPr>
          <w:rFonts w:cs="Arial"/>
          <w:b/>
          <w:sz w:val="22"/>
          <w:szCs w:val="22"/>
        </w:rPr>
        <w:tab/>
      </w:r>
      <w:r w:rsidR="003703DA">
        <w:rPr>
          <w:rFonts w:cs="Arial"/>
          <w:b/>
          <w:sz w:val="22"/>
          <w:szCs w:val="22"/>
        </w:rPr>
        <w:t>Professional Standards</w:t>
      </w:r>
    </w:p>
    <w:p w:rsidR="009101F7" w:rsidRDefault="005E59F9" w:rsidP="006E0B84">
      <w:pPr>
        <w:ind w:left="720" w:hanging="720"/>
        <w:jc w:val="both"/>
        <w:rPr>
          <w:rFonts w:cs="Arial"/>
          <w:sz w:val="22"/>
          <w:szCs w:val="22"/>
        </w:rPr>
      </w:pPr>
      <w:r>
        <w:rPr>
          <w:rFonts w:cs="Arial"/>
          <w:sz w:val="22"/>
          <w:szCs w:val="22"/>
        </w:rPr>
        <w:t xml:space="preserve">5.1 </w:t>
      </w:r>
      <w:r w:rsidR="006E0B84">
        <w:rPr>
          <w:rFonts w:cs="Arial"/>
          <w:sz w:val="22"/>
          <w:szCs w:val="22"/>
        </w:rPr>
        <w:tab/>
      </w:r>
      <w:r w:rsidR="009101F7">
        <w:rPr>
          <w:rFonts w:cs="Arial"/>
          <w:sz w:val="22"/>
          <w:szCs w:val="22"/>
        </w:rPr>
        <w:t>The OH ser</w:t>
      </w:r>
      <w:r w:rsidR="00E80CE7">
        <w:rPr>
          <w:rFonts w:cs="Arial"/>
          <w:sz w:val="22"/>
          <w:szCs w:val="22"/>
        </w:rPr>
        <w:t>vice is nurse led.  OBU employ</w:t>
      </w:r>
      <w:r>
        <w:rPr>
          <w:rFonts w:cs="Arial"/>
          <w:sz w:val="22"/>
          <w:szCs w:val="22"/>
        </w:rPr>
        <w:t>s two OH Advisers who</w:t>
      </w:r>
      <w:r w:rsidR="009101F7">
        <w:rPr>
          <w:rFonts w:cs="Arial"/>
          <w:sz w:val="22"/>
          <w:szCs w:val="22"/>
        </w:rPr>
        <w:t xml:space="preserve"> have</w:t>
      </w:r>
      <w:r>
        <w:rPr>
          <w:rFonts w:cs="Arial"/>
          <w:sz w:val="22"/>
          <w:szCs w:val="22"/>
        </w:rPr>
        <w:t xml:space="preserve"> recordable qualification</w:t>
      </w:r>
      <w:r w:rsidR="00E80CE7">
        <w:rPr>
          <w:rFonts w:cs="Arial"/>
          <w:sz w:val="22"/>
          <w:szCs w:val="22"/>
        </w:rPr>
        <w:t>s</w:t>
      </w:r>
      <w:r>
        <w:rPr>
          <w:rFonts w:cs="Arial"/>
          <w:sz w:val="22"/>
          <w:szCs w:val="22"/>
        </w:rPr>
        <w:t xml:space="preserve"> on</w:t>
      </w:r>
      <w:r w:rsidR="009101F7">
        <w:rPr>
          <w:rFonts w:cs="Arial"/>
          <w:sz w:val="22"/>
          <w:szCs w:val="22"/>
        </w:rPr>
        <w:t xml:space="preserve"> the Nursing a</w:t>
      </w:r>
      <w:r>
        <w:rPr>
          <w:rFonts w:cs="Arial"/>
          <w:sz w:val="22"/>
          <w:szCs w:val="22"/>
        </w:rPr>
        <w:t>nd Midwifery Council (NMC) Regis</w:t>
      </w:r>
      <w:r w:rsidR="00716913">
        <w:rPr>
          <w:rFonts w:cs="Arial"/>
          <w:sz w:val="22"/>
          <w:szCs w:val="22"/>
        </w:rPr>
        <w:t>ter as “Specialist Practitioner</w:t>
      </w:r>
      <w:r>
        <w:rPr>
          <w:rFonts w:cs="Arial"/>
          <w:sz w:val="22"/>
          <w:szCs w:val="22"/>
        </w:rPr>
        <w:t>” (Occupational Health Nursing).</w:t>
      </w:r>
    </w:p>
    <w:p w:rsidR="00E41E40" w:rsidRDefault="00E41E40" w:rsidP="000E1AD6">
      <w:pPr>
        <w:jc w:val="both"/>
        <w:rPr>
          <w:rFonts w:cs="Arial"/>
          <w:sz w:val="22"/>
          <w:szCs w:val="22"/>
        </w:rPr>
      </w:pPr>
    </w:p>
    <w:p w:rsidR="009101F7" w:rsidRDefault="005E59F9" w:rsidP="006E0B84">
      <w:pPr>
        <w:ind w:left="720" w:hanging="720"/>
        <w:jc w:val="both"/>
        <w:rPr>
          <w:rFonts w:cs="Arial"/>
          <w:sz w:val="22"/>
          <w:szCs w:val="22"/>
        </w:rPr>
      </w:pPr>
      <w:r>
        <w:rPr>
          <w:rFonts w:cs="Arial"/>
          <w:sz w:val="22"/>
          <w:szCs w:val="22"/>
        </w:rPr>
        <w:t xml:space="preserve">5.2 </w:t>
      </w:r>
      <w:r w:rsidR="006E0B84">
        <w:rPr>
          <w:rFonts w:cs="Arial"/>
          <w:sz w:val="22"/>
          <w:szCs w:val="22"/>
        </w:rPr>
        <w:tab/>
      </w:r>
      <w:r w:rsidR="009101F7">
        <w:rPr>
          <w:rFonts w:cs="Arial"/>
          <w:sz w:val="22"/>
          <w:szCs w:val="22"/>
        </w:rPr>
        <w:t>OH Physicians contra</w:t>
      </w:r>
      <w:r w:rsidR="00C843AD">
        <w:rPr>
          <w:rFonts w:cs="Arial"/>
          <w:sz w:val="22"/>
          <w:szCs w:val="22"/>
        </w:rPr>
        <w:t>cted to provide medical advice to OBU employees</w:t>
      </w:r>
      <w:r w:rsidR="009101F7">
        <w:rPr>
          <w:rFonts w:cs="Arial"/>
          <w:sz w:val="22"/>
          <w:szCs w:val="22"/>
        </w:rPr>
        <w:t xml:space="preserve"> are members of the Facult</w:t>
      </w:r>
      <w:r w:rsidR="00691CB9">
        <w:rPr>
          <w:rFonts w:cs="Arial"/>
          <w:sz w:val="22"/>
          <w:szCs w:val="22"/>
        </w:rPr>
        <w:t>y of Occupational M</w:t>
      </w:r>
      <w:r w:rsidR="00E41E40">
        <w:rPr>
          <w:rFonts w:cs="Arial"/>
          <w:sz w:val="22"/>
          <w:szCs w:val="22"/>
        </w:rPr>
        <w:t>edicine and will have S</w:t>
      </w:r>
      <w:r w:rsidR="009101F7">
        <w:rPr>
          <w:rFonts w:cs="Arial"/>
          <w:sz w:val="22"/>
          <w:szCs w:val="22"/>
        </w:rPr>
        <w:t>pecialist Physician status.</w:t>
      </w:r>
    </w:p>
    <w:p w:rsidR="00E41E40" w:rsidRDefault="00E41E40" w:rsidP="000E1AD6">
      <w:pPr>
        <w:jc w:val="both"/>
        <w:rPr>
          <w:rFonts w:cs="Arial"/>
          <w:sz w:val="22"/>
          <w:szCs w:val="22"/>
        </w:rPr>
      </w:pPr>
    </w:p>
    <w:p w:rsidR="009101F7" w:rsidRDefault="005E59F9" w:rsidP="006E0B84">
      <w:pPr>
        <w:ind w:left="720" w:hanging="720"/>
        <w:jc w:val="both"/>
        <w:rPr>
          <w:rFonts w:cs="Arial"/>
          <w:sz w:val="22"/>
          <w:szCs w:val="22"/>
        </w:rPr>
      </w:pPr>
      <w:r>
        <w:rPr>
          <w:rFonts w:cs="Arial"/>
          <w:sz w:val="22"/>
          <w:szCs w:val="22"/>
        </w:rPr>
        <w:t xml:space="preserve">5.3 </w:t>
      </w:r>
      <w:r w:rsidR="006E0B84">
        <w:rPr>
          <w:rFonts w:cs="Arial"/>
          <w:sz w:val="22"/>
          <w:szCs w:val="22"/>
        </w:rPr>
        <w:tab/>
      </w:r>
      <w:r w:rsidR="00C843AD">
        <w:rPr>
          <w:rFonts w:cs="Arial"/>
          <w:sz w:val="22"/>
          <w:szCs w:val="22"/>
        </w:rPr>
        <w:t xml:space="preserve">OH Practitioners are </w:t>
      </w:r>
      <w:r w:rsidR="009101F7">
        <w:rPr>
          <w:rFonts w:cs="Arial"/>
          <w:sz w:val="22"/>
          <w:szCs w:val="22"/>
        </w:rPr>
        <w:t xml:space="preserve">employed </w:t>
      </w:r>
      <w:r w:rsidR="00C843AD">
        <w:rPr>
          <w:rFonts w:cs="Arial"/>
          <w:sz w:val="22"/>
          <w:szCs w:val="22"/>
        </w:rPr>
        <w:t xml:space="preserve">by OBU and associates / contractors </w:t>
      </w:r>
      <w:r>
        <w:rPr>
          <w:rFonts w:cs="Arial"/>
          <w:sz w:val="22"/>
          <w:szCs w:val="22"/>
        </w:rPr>
        <w:t>are required</w:t>
      </w:r>
      <w:r w:rsidR="009101F7">
        <w:rPr>
          <w:rFonts w:cs="Arial"/>
          <w:sz w:val="22"/>
          <w:szCs w:val="22"/>
        </w:rPr>
        <w:t xml:space="preserve"> to work within their Professional Code of Conduct </w:t>
      </w:r>
      <w:r w:rsidR="00C843AD">
        <w:rPr>
          <w:rFonts w:cs="Arial"/>
          <w:sz w:val="22"/>
          <w:szCs w:val="22"/>
        </w:rPr>
        <w:t xml:space="preserve">and are </w:t>
      </w:r>
      <w:r w:rsidR="009101F7">
        <w:rPr>
          <w:rFonts w:cs="Arial"/>
          <w:sz w:val="22"/>
          <w:szCs w:val="22"/>
        </w:rPr>
        <w:t>accountable to the Professional Body</w:t>
      </w:r>
    </w:p>
    <w:p w:rsidR="00E41E40" w:rsidRDefault="00E41E40" w:rsidP="000E1AD6">
      <w:pPr>
        <w:jc w:val="both"/>
        <w:rPr>
          <w:rFonts w:cs="Arial"/>
          <w:sz w:val="22"/>
          <w:szCs w:val="22"/>
        </w:rPr>
      </w:pPr>
    </w:p>
    <w:p w:rsidR="009101F7" w:rsidRDefault="005E59F9" w:rsidP="00C843AD">
      <w:pPr>
        <w:ind w:left="720" w:hanging="720"/>
        <w:jc w:val="both"/>
        <w:rPr>
          <w:rFonts w:cs="Arial"/>
          <w:sz w:val="22"/>
          <w:szCs w:val="22"/>
        </w:rPr>
      </w:pPr>
      <w:r>
        <w:rPr>
          <w:rFonts w:cs="Arial"/>
          <w:sz w:val="22"/>
          <w:szCs w:val="22"/>
        </w:rPr>
        <w:t xml:space="preserve">5.4 </w:t>
      </w:r>
      <w:r w:rsidR="006E0B84">
        <w:rPr>
          <w:rFonts w:cs="Arial"/>
          <w:sz w:val="22"/>
          <w:szCs w:val="22"/>
        </w:rPr>
        <w:tab/>
      </w:r>
      <w:r w:rsidR="009101F7">
        <w:rPr>
          <w:rFonts w:cs="Arial"/>
          <w:sz w:val="22"/>
          <w:szCs w:val="22"/>
        </w:rPr>
        <w:t xml:space="preserve">OH practitioners employed at OBU are guided by the ethical codes of </w:t>
      </w:r>
      <w:r w:rsidR="00C843AD">
        <w:rPr>
          <w:rFonts w:cs="Arial"/>
          <w:sz w:val="22"/>
          <w:szCs w:val="22"/>
        </w:rPr>
        <w:t xml:space="preserve">conduct </w:t>
      </w:r>
      <w:r w:rsidR="009101F7">
        <w:rPr>
          <w:rFonts w:cs="Arial"/>
          <w:sz w:val="22"/>
          <w:szCs w:val="22"/>
        </w:rPr>
        <w:t xml:space="preserve">and the requirements of clinical governance agenda.  </w:t>
      </w:r>
    </w:p>
    <w:p w:rsidR="006E0B84" w:rsidRDefault="006E0B84" w:rsidP="006E0B84">
      <w:pPr>
        <w:jc w:val="both"/>
        <w:rPr>
          <w:rFonts w:cs="Arial"/>
          <w:sz w:val="22"/>
          <w:szCs w:val="22"/>
        </w:rPr>
      </w:pPr>
    </w:p>
    <w:p w:rsidR="006E0B84" w:rsidRDefault="006E0B84" w:rsidP="006E0B84">
      <w:pPr>
        <w:jc w:val="both"/>
        <w:rPr>
          <w:rFonts w:cs="Arial"/>
          <w:sz w:val="22"/>
          <w:szCs w:val="22"/>
        </w:rPr>
      </w:pPr>
    </w:p>
    <w:p w:rsidR="009101F7" w:rsidRPr="003703DA" w:rsidRDefault="009101F7" w:rsidP="000E1AD6">
      <w:pPr>
        <w:jc w:val="both"/>
        <w:rPr>
          <w:rFonts w:cs="Arial"/>
          <w:b/>
          <w:sz w:val="22"/>
          <w:szCs w:val="22"/>
        </w:rPr>
      </w:pPr>
      <w:r w:rsidRPr="003703DA">
        <w:rPr>
          <w:rFonts w:cs="Arial"/>
          <w:b/>
          <w:sz w:val="22"/>
          <w:szCs w:val="22"/>
        </w:rPr>
        <w:t xml:space="preserve">6.  </w:t>
      </w:r>
      <w:r w:rsidR="006E0B84" w:rsidRPr="003703DA">
        <w:rPr>
          <w:rFonts w:cs="Arial"/>
          <w:b/>
          <w:sz w:val="22"/>
          <w:szCs w:val="22"/>
        </w:rPr>
        <w:tab/>
      </w:r>
      <w:r w:rsidR="003703DA">
        <w:rPr>
          <w:rFonts w:cs="Arial"/>
          <w:b/>
          <w:sz w:val="22"/>
          <w:szCs w:val="22"/>
        </w:rPr>
        <w:t>Responsibilities</w:t>
      </w:r>
    </w:p>
    <w:p w:rsidR="009101F7" w:rsidRDefault="005E59F9" w:rsidP="000E1AD6">
      <w:pPr>
        <w:jc w:val="both"/>
        <w:rPr>
          <w:rFonts w:cs="Arial"/>
          <w:sz w:val="22"/>
          <w:szCs w:val="22"/>
        </w:rPr>
      </w:pPr>
      <w:r>
        <w:rPr>
          <w:rFonts w:cs="Arial"/>
          <w:sz w:val="22"/>
          <w:szCs w:val="22"/>
        </w:rPr>
        <w:t xml:space="preserve">6.1 </w:t>
      </w:r>
      <w:r w:rsidR="006E0B84">
        <w:rPr>
          <w:rFonts w:cs="Arial"/>
          <w:sz w:val="22"/>
          <w:szCs w:val="22"/>
        </w:rPr>
        <w:tab/>
      </w:r>
      <w:r w:rsidR="009101F7">
        <w:rPr>
          <w:rFonts w:cs="Arial"/>
          <w:sz w:val="22"/>
          <w:szCs w:val="22"/>
        </w:rPr>
        <w:t xml:space="preserve">Deans, Heads of Department and Managers </w:t>
      </w:r>
    </w:p>
    <w:p w:rsidR="009101F7" w:rsidRDefault="006E0B84" w:rsidP="00716913">
      <w:pPr>
        <w:ind w:left="720" w:hanging="720"/>
        <w:jc w:val="both"/>
        <w:rPr>
          <w:rFonts w:cs="Arial"/>
          <w:sz w:val="22"/>
          <w:szCs w:val="22"/>
        </w:rPr>
      </w:pPr>
      <w:r>
        <w:rPr>
          <w:rFonts w:cs="Arial"/>
          <w:sz w:val="22"/>
          <w:szCs w:val="22"/>
        </w:rPr>
        <w:t>6.1.1</w:t>
      </w:r>
      <w:r>
        <w:rPr>
          <w:rFonts w:cs="Arial"/>
          <w:sz w:val="22"/>
          <w:szCs w:val="22"/>
        </w:rPr>
        <w:tab/>
      </w:r>
      <w:r w:rsidR="009101F7">
        <w:rPr>
          <w:rFonts w:cs="Arial"/>
          <w:sz w:val="22"/>
          <w:szCs w:val="22"/>
        </w:rPr>
        <w:t>Managers must ensure that the health of staff is not adversely affected by their work.  They must:</w:t>
      </w:r>
    </w:p>
    <w:p w:rsidR="006E0B84" w:rsidRDefault="006E0B84" w:rsidP="006E0B84">
      <w:pPr>
        <w:ind w:left="720"/>
        <w:jc w:val="both"/>
        <w:rPr>
          <w:rFonts w:cs="Arial"/>
          <w:sz w:val="22"/>
          <w:szCs w:val="22"/>
        </w:rPr>
      </w:pPr>
    </w:p>
    <w:p w:rsidR="009101F7" w:rsidRDefault="009101F7" w:rsidP="000E1AD6">
      <w:pPr>
        <w:numPr>
          <w:ilvl w:val="0"/>
          <w:numId w:val="24"/>
        </w:numPr>
        <w:jc w:val="both"/>
        <w:rPr>
          <w:rFonts w:cs="Arial"/>
          <w:sz w:val="22"/>
          <w:szCs w:val="22"/>
        </w:rPr>
      </w:pPr>
      <w:r>
        <w:rPr>
          <w:rFonts w:cs="Arial"/>
          <w:sz w:val="22"/>
          <w:szCs w:val="22"/>
        </w:rPr>
        <w:lastRenderedPageBreak/>
        <w:t>Ensure that work activities and premises are assessed and designed so far as is reasonably practicable so that t</w:t>
      </w:r>
      <w:r w:rsidR="006E0B84">
        <w:rPr>
          <w:rFonts w:cs="Arial"/>
          <w:sz w:val="22"/>
          <w:szCs w:val="22"/>
        </w:rPr>
        <w:t>hey will not lead to ill health</w:t>
      </w:r>
    </w:p>
    <w:p w:rsidR="009101F7" w:rsidRDefault="009101F7" w:rsidP="000E1AD6">
      <w:pPr>
        <w:numPr>
          <w:ilvl w:val="0"/>
          <w:numId w:val="24"/>
        </w:numPr>
        <w:jc w:val="both"/>
        <w:rPr>
          <w:rFonts w:cs="Arial"/>
          <w:sz w:val="22"/>
          <w:szCs w:val="22"/>
        </w:rPr>
      </w:pPr>
      <w:r>
        <w:rPr>
          <w:rFonts w:cs="Arial"/>
          <w:sz w:val="22"/>
          <w:szCs w:val="22"/>
        </w:rPr>
        <w:t>Ensure that employees are advised of the risk and pro</w:t>
      </w:r>
      <w:r w:rsidR="006E0B84">
        <w:rPr>
          <w:rFonts w:cs="Arial"/>
          <w:sz w:val="22"/>
          <w:szCs w:val="22"/>
        </w:rPr>
        <w:t>vided with appropriate training</w:t>
      </w:r>
    </w:p>
    <w:p w:rsidR="009101F7" w:rsidRDefault="009101F7" w:rsidP="000E1AD6">
      <w:pPr>
        <w:numPr>
          <w:ilvl w:val="0"/>
          <w:numId w:val="24"/>
        </w:numPr>
        <w:jc w:val="both"/>
        <w:rPr>
          <w:rFonts w:cs="Arial"/>
          <w:sz w:val="22"/>
          <w:szCs w:val="22"/>
        </w:rPr>
      </w:pPr>
      <w:r>
        <w:rPr>
          <w:rFonts w:cs="Arial"/>
          <w:sz w:val="22"/>
          <w:szCs w:val="22"/>
        </w:rPr>
        <w:t>Respond to ill health  as it a</w:t>
      </w:r>
      <w:r w:rsidR="006E0B84">
        <w:rPr>
          <w:rFonts w:cs="Arial"/>
          <w:sz w:val="22"/>
          <w:szCs w:val="22"/>
        </w:rPr>
        <w:t>rises among their employees</w:t>
      </w:r>
    </w:p>
    <w:p w:rsidR="009101F7" w:rsidRDefault="009101F7" w:rsidP="000E1AD6">
      <w:pPr>
        <w:numPr>
          <w:ilvl w:val="0"/>
          <w:numId w:val="24"/>
        </w:numPr>
        <w:jc w:val="both"/>
        <w:rPr>
          <w:rFonts w:cs="Arial"/>
          <w:sz w:val="22"/>
          <w:szCs w:val="22"/>
        </w:rPr>
      </w:pPr>
      <w:r>
        <w:rPr>
          <w:rFonts w:cs="Arial"/>
          <w:sz w:val="22"/>
          <w:szCs w:val="22"/>
        </w:rPr>
        <w:t>Ensure that there are appropriate work plans for employees at significant risk</w:t>
      </w:r>
    </w:p>
    <w:p w:rsidR="00E41E40" w:rsidRDefault="00E41E40" w:rsidP="000E1AD6">
      <w:pPr>
        <w:jc w:val="both"/>
        <w:rPr>
          <w:rFonts w:cs="Arial"/>
          <w:sz w:val="22"/>
          <w:szCs w:val="22"/>
        </w:rPr>
      </w:pPr>
    </w:p>
    <w:p w:rsidR="009101F7" w:rsidRDefault="006E0B84" w:rsidP="006E0B84">
      <w:pPr>
        <w:numPr>
          <w:ilvl w:val="1"/>
          <w:numId w:val="34"/>
        </w:numPr>
        <w:jc w:val="both"/>
        <w:rPr>
          <w:rFonts w:cs="Arial"/>
          <w:sz w:val="22"/>
          <w:szCs w:val="22"/>
        </w:rPr>
      </w:pPr>
      <w:r>
        <w:rPr>
          <w:rFonts w:cs="Arial"/>
          <w:sz w:val="22"/>
          <w:szCs w:val="22"/>
        </w:rPr>
        <w:tab/>
      </w:r>
      <w:r w:rsidR="009101F7">
        <w:rPr>
          <w:rFonts w:cs="Arial"/>
          <w:sz w:val="22"/>
          <w:szCs w:val="22"/>
        </w:rPr>
        <w:t>Employee Responsibilities</w:t>
      </w:r>
    </w:p>
    <w:p w:rsidR="009101F7" w:rsidRDefault="006E0B84" w:rsidP="006E0B84">
      <w:pPr>
        <w:ind w:left="720" w:hanging="720"/>
        <w:jc w:val="both"/>
        <w:rPr>
          <w:rFonts w:cs="Arial"/>
          <w:sz w:val="22"/>
          <w:szCs w:val="22"/>
        </w:rPr>
      </w:pPr>
      <w:r>
        <w:rPr>
          <w:rFonts w:cs="Arial"/>
          <w:sz w:val="22"/>
          <w:szCs w:val="22"/>
        </w:rPr>
        <w:t>6.2.1</w:t>
      </w:r>
      <w:r>
        <w:rPr>
          <w:rFonts w:cs="Arial"/>
          <w:sz w:val="22"/>
          <w:szCs w:val="22"/>
        </w:rPr>
        <w:tab/>
      </w:r>
      <w:r w:rsidR="009101F7">
        <w:rPr>
          <w:rFonts w:cs="Arial"/>
          <w:sz w:val="22"/>
          <w:szCs w:val="22"/>
        </w:rPr>
        <w:t>Employees are responsible for their own health and safety and for taking advantage of the OH support provided by the University</w:t>
      </w:r>
      <w:r w:rsidR="00344CBE">
        <w:rPr>
          <w:rFonts w:cs="Arial"/>
          <w:sz w:val="22"/>
          <w:szCs w:val="22"/>
        </w:rPr>
        <w:t>.</w:t>
      </w:r>
    </w:p>
    <w:p w:rsidR="009101F7" w:rsidRDefault="009101F7" w:rsidP="000E1AD6">
      <w:pPr>
        <w:jc w:val="both"/>
        <w:rPr>
          <w:rFonts w:cs="Arial"/>
          <w:sz w:val="22"/>
          <w:szCs w:val="22"/>
        </w:rPr>
      </w:pPr>
    </w:p>
    <w:p w:rsidR="009101F7" w:rsidRDefault="009101F7" w:rsidP="006E0B84">
      <w:pPr>
        <w:numPr>
          <w:ilvl w:val="2"/>
          <w:numId w:val="34"/>
        </w:numPr>
        <w:jc w:val="both"/>
        <w:rPr>
          <w:rFonts w:cs="Arial"/>
          <w:sz w:val="22"/>
          <w:szCs w:val="22"/>
        </w:rPr>
      </w:pPr>
      <w:r>
        <w:rPr>
          <w:rFonts w:cs="Arial"/>
          <w:sz w:val="22"/>
          <w:szCs w:val="22"/>
        </w:rPr>
        <w:t>Student Responsibilities</w:t>
      </w:r>
    </w:p>
    <w:p w:rsidR="009101F7" w:rsidRDefault="006E0B84" w:rsidP="006E0B84">
      <w:pPr>
        <w:ind w:left="720" w:hanging="720"/>
        <w:jc w:val="both"/>
        <w:rPr>
          <w:rFonts w:cs="Arial"/>
          <w:sz w:val="22"/>
          <w:szCs w:val="22"/>
        </w:rPr>
      </w:pPr>
      <w:r>
        <w:rPr>
          <w:rFonts w:cs="Arial"/>
          <w:sz w:val="22"/>
          <w:szCs w:val="22"/>
        </w:rPr>
        <w:t>6.3.1</w:t>
      </w:r>
      <w:r>
        <w:rPr>
          <w:rFonts w:cs="Arial"/>
          <w:sz w:val="22"/>
          <w:szCs w:val="22"/>
        </w:rPr>
        <w:tab/>
      </w:r>
      <w:r w:rsidR="009101F7">
        <w:rPr>
          <w:rFonts w:cs="Arial"/>
          <w:sz w:val="22"/>
          <w:szCs w:val="22"/>
        </w:rPr>
        <w:t>Students are responsible for their own health and safety and should ensure they are registered with a General Practitioner.  Students should contact the OH service if they are concerned that their health is at risk from activities they carry out as part of their coursework.</w:t>
      </w:r>
    </w:p>
    <w:p w:rsidR="00E41E40" w:rsidRDefault="00E41E40" w:rsidP="000E1AD6">
      <w:pPr>
        <w:jc w:val="both"/>
        <w:rPr>
          <w:rFonts w:cs="Arial"/>
          <w:sz w:val="22"/>
          <w:szCs w:val="22"/>
        </w:rPr>
      </w:pPr>
    </w:p>
    <w:p w:rsidR="009101F7" w:rsidRDefault="005E59F9" w:rsidP="000E1AD6">
      <w:pPr>
        <w:jc w:val="both"/>
        <w:rPr>
          <w:rFonts w:cs="Arial"/>
          <w:sz w:val="22"/>
          <w:szCs w:val="22"/>
        </w:rPr>
      </w:pPr>
      <w:r>
        <w:rPr>
          <w:rFonts w:cs="Arial"/>
          <w:sz w:val="22"/>
          <w:szCs w:val="22"/>
        </w:rPr>
        <w:t xml:space="preserve">6.4 </w:t>
      </w:r>
      <w:r w:rsidR="006E0B84">
        <w:rPr>
          <w:rFonts w:cs="Arial"/>
          <w:sz w:val="22"/>
          <w:szCs w:val="22"/>
        </w:rPr>
        <w:tab/>
      </w:r>
      <w:r w:rsidR="009101F7">
        <w:rPr>
          <w:rFonts w:cs="Arial"/>
          <w:sz w:val="22"/>
          <w:szCs w:val="22"/>
        </w:rPr>
        <w:t>Senior OH Adviser</w:t>
      </w:r>
    </w:p>
    <w:p w:rsidR="009101F7" w:rsidRDefault="006E0B84" w:rsidP="006E0B84">
      <w:pPr>
        <w:ind w:left="720" w:hanging="720"/>
        <w:jc w:val="both"/>
        <w:rPr>
          <w:rFonts w:cs="Arial"/>
          <w:sz w:val="22"/>
          <w:szCs w:val="22"/>
        </w:rPr>
      </w:pPr>
      <w:r>
        <w:rPr>
          <w:rFonts w:cs="Arial"/>
          <w:sz w:val="22"/>
          <w:szCs w:val="22"/>
        </w:rPr>
        <w:t>6.4.1</w:t>
      </w:r>
      <w:r>
        <w:rPr>
          <w:rFonts w:cs="Arial"/>
          <w:sz w:val="22"/>
          <w:szCs w:val="22"/>
        </w:rPr>
        <w:tab/>
      </w:r>
      <w:r w:rsidR="009101F7">
        <w:rPr>
          <w:rFonts w:cs="Arial"/>
          <w:sz w:val="22"/>
          <w:szCs w:val="22"/>
        </w:rPr>
        <w:t>The Senior OHA is responsible for the development of OH policy, standards, provision, arrangements and contract management in the delivery of the OH services to managers and employees of OBU.  These services include:</w:t>
      </w:r>
    </w:p>
    <w:p w:rsidR="006E0B84" w:rsidRDefault="006E0B84" w:rsidP="006E0B84">
      <w:pPr>
        <w:ind w:left="360" w:hanging="360"/>
        <w:jc w:val="both"/>
        <w:rPr>
          <w:rFonts w:cs="Arial"/>
          <w:sz w:val="22"/>
          <w:szCs w:val="22"/>
        </w:rPr>
      </w:pPr>
      <w:r>
        <w:rPr>
          <w:rFonts w:cs="Arial"/>
          <w:sz w:val="22"/>
          <w:szCs w:val="22"/>
        </w:rPr>
        <w:tab/>
      </w:r>
    </w:p>
    <w:p w:rsidR="009101F7" w:rsidRDefault="009101F7" w:rsidP="006E0B84">
      <w:pPr>
        <w:numPr>
          <w:ilvl w:val="0"/>
          <w:numId w:val="35"/>
        </w:numPr>
        <w:jc w:val="both"/>
        <w:rPr>
          <w:rFonts w:cs="Arial"/>
          <w:sz w:val="22"/>
          <w:szCs w:val="22"/>
        </w:rPr>
      </w:pPr>
      <w:r>
        <w:rPr>
          <w:rFonts w:cs="Arial"/>
          <w:sz w:val="22"/>
          <w:szCs w:val="22"/>
        </w:rPr>
        <w:t>OH policy and guidance development</w:t>
      </w:r>
    </w:p>
    <w:p w:rsidR="009101F7" w:rsidRDefault="009101F7" w:rsidP="006E0B84">
      <w:pPr>
        <w:numPr>
          <w:ilvl w:val="0"/>
          <w:numId w:val="35"/>
        </w:numPr>
        <w:jc w:val="both"/>
        <w:rPr>
          <w:rFonts w:cs="Arial"/>
          <w:sz w:val="22"/>
          <w:szCs w:val="22"/>
        </w:rPr>
      </w:pPr>
      <w:r>
        <w:rPr>
          <w:rFonts w:cs="Arial"/>
          <w:sz w:val="22"/>
          <w:szCs w:val="22"/>
        </w:rPr>
        <w:t>Fitness for work assessments</w:t>
      </w:r>
    </w:p>
    <w:p w:rsidR="009101F7" w:rsidRDefault="009101F7" w:rsidP="006E0B84">
      <w:pPr>
        <w:numPr>
          <w:ilvl w:val="0"/>
          <w:numId w:val="35"/>
        </w:numPr>
        <w:jc w:val="both"/>
        <w:rPr>
          <w:rFonts w:cs="Arial"/>
          <w:sz w:val="22"/>
          <w:szCs w:val="22"/>
        </w:rPr>
      </w:pPr>
      <w:r>
        <w:rPr>
          <w:rFonts w:cs="Arial"/>
          <w:sz w:val="22"/>
          <w:szCs w:val="22"/>
        </w:rPr>
        <w:t xml:space="preserve">Health surveillance </w:t>
      </w:r>
    </w:p>
    <w:p w:rsidR="009101F7" w:rsidRDefault="009101F7" w:rsidP="006E0B84">
      <w:pPr>
        <w:numPr>
          <w:ilvl w:val="0"/>
          <w:numId w:val="35"/>
        </w:numPr>
        <w:jc w:val="both"/>
        <w:rPr>
          <w:rFonts w:cs="Arial"/>
          <w:sz w:val="22"/>
          <w:szCs w:val="22"/>
        </w:rPr>
      </w:pPr>
      <w:r>
        <w:rPr>
          <w:rFonts w:cs="Arial"/>
          <w:sz w:val="22"/>
          <w:szCs w:val="22"/>
        </w:rPr>
        <w:t xml:space="preserve">Clinical services </w:t>
      </w:r>
    </w:p>
    <w:p w:rsidR="009101F7" w:rsidRDefault="009101F7" w:rsidP="006E0B84">
      <w:pPr>
        <w:numPr>
          <w:ilvl w:val="0"/>
          <w:numId w:val="35"/>
        </w:numPr>
        <w:jc w:val="both"/>
        <w:rPr>
          <w:rFonts w:cs="Arial"/>
          <w:sz w:val="22"/>
          <w:szCs w:val="22"/>
        </w:rPr>
      </w:pPr>
      <w:r>
        <w:rPr>
          <w:rFonts w:cs="Arial"/>
          <w:sz w:val="22"/>
          <w:szCs w:val="22"/>
        </w:rPr>
        <w:t>Health education</w:t>
      </w:r>
      <w:r w:rsidR="00066DA6">
        <w:rPr>
          <w:rFonts w:cs="Arial"/>
          <w:sz w:val="22"/>
          <w:szCs w:val="22"/>
        </w:rPr>
        <w:t>/promotion</w:t>
      </w:r>
      <w:r>
        <w:rPr>
          <w:rFonts w:cs="Arial"/>
          <w:sz w:val="22"/>
          <w:szCs w:val="22"/>
        </w:rPr>
        <w:t xml:space="preserve"> </w:t>
      </w:r>
    </w:p>
    <w:p w:rsidR="009101F7" w:rsidRDefault="009101F7" w:rsidP="006E0B84">
      <w:pPr>
        <w:numPr>
          <w:ilvl w:val="0"/>
          <w:numId w:val="35"/>
        </w:numPr>
        <w:jc w:val="both"/>
        <w:rPr>
          <w:rFonts w:cs="Arial"/>
          <w:sz w:val="22"/>
          <w:szCs w:val="22"/>
        </w:rPr>
      </w:pPr>
      <w:r>
        <w:rPr>
          <w:rFonts w:cs="Arial"/>
          <w:sz w:val="22"/>
          <w:szCs w:val="22"/>
        </w:rPr>
        <w:t>First aid arrangements</w:t>
      </w:r>
    </w:p>
    <w:p w:rsidR="009101F7" w:rsidRDefault="009101F7" w:rsidP="006E0B84">
      <w:pPr>
        <w:numPr>
          <w:ilvl w:val="0"/>
          <w:numId w:val="35"/>
        </w:numPr>
        <w:jc w:val="both"/>
        <w:rPr>
          <w:rFonts w:cs="Arial"/>
          <w:sz w:val="22"/>
          <w:szCs w:val="22"/>
        </w:rPr>
      </w:pPr>
      <w:r>
        <w:rPr>
          <w:rFonts w:cs="Arial"/>
          <w:sz w:val="22"/>
          <w:szCs w:val="22"/>
        </w:rPr>
        <w:t>Data management</w:t>
      </w:r>
    </w:p>
    <w:p w:rsidR="009101F7" w:rsidRDefault="009101F7" w:rsidP="000E1AD6">
      <w:pPr>
        <w:jc w:val="both"/>
        <w:rPr>
          <w:rFonts w:cs="Arial"/>
          <w:sz w:val="22"/>
          <w:szCs w:val="22"/>
        </w:rPr>
      </w:pPr>
    </w:p>
    <w:p w:rsidR="00A34EB8" w:rsidRDefault="00A34EB8" w:rsidP="000E1AD6">
      <w:pPr>
        <w:jc w:val="both"/>
        <w:rPr>
          <w:rFonts w:cs="Arial"/>
          <w:sz w:val="22"/>
          <w:szCs w:val="22"/>
        </w:rPr>
      </w:pPr>
    </w:p>
    <w:p w:rsidR="009101F7" w:rsidRPr="003703DA" w:rsidRDefault="009101F7" w:rsidP="000E1AD6">
      <w:pPr>
        <w:jc w:val="both"/>
        <w:rPr>
          <w:rFonts w:cs="Arial"/>
          <w:b/>
          <w:sz w:val="22"/>
          <w:szCs w:val="22"/>
        </w:rPr>
      </w:pPr>
      <w:r w:rsidRPr="003703DA">
        <w:rPr>
          <w:rFonts w:cs="Arial"/>
          <w:b/>
          <w:sz w:val="22"/>
          <w:szCs w:val="22"/>
        </w:rPr>
        <w:t xml:space="preserve">7.  </w:t>
      </w:r>
      <w:r w:rsidR="006E0B84" w:rsidRPr="003703DA">
        <w:rPr>
          <w:rFonts w:cs="Arial"/>
          <w:b/>
          <w:sz w:val="22"/>
          <w:szCs w:val="22"/>
        </w:rPr>
        <w:tab/>
      </w:r>
      <w:r w:rsidR="003703DA">
        <w:rPr>
          <w:rFonts w:cs="Arial"/>
          <w:b/>
          <w:sz w:val="22"/>
          <w:szCs w:val="22"/>
        </w:rPr>
        <w:t>Health Records</w:t>
      </w:r>
    </w:p>
    <w:p w:rsidR="009101F7" w:rsidRDefault="005E59F9" w:rsidP="006E0B84">
      <w:pPr>
        <w:ind w:left="720" w:hanging="720"/>
        <w:jc w:val="both"/>
        <w:rPr>
          <w:rFonts w:cs="Arial"/>
          <w:sz w:val="22"/>
          <w:szCs w:val="22"/>
        </w:rPr>
      </w:pPr>
      <w:r>
        <w:rPr>
          <w:rFonts w:cs="Arial"/>
          <w:sz w:val="22"/>
          <w:szCs w:val="22"/>
        </w:rPr>
        <w:t xml:space="preserve">7.1 </w:t>
      </w:r>
      <w:r w:rsidR="006E0B84">
        <w:rPr>
          <w:rFonts w:cs="Arial"/>
          <w:sz w:val="22"/>
          <w:szCs w:val="22"/>
        </w:rPr>
        <w:tab/>
      </w:r>
      <w:r w:rsidR="009101F7">
        <w:rPr>
          <w:rFonts w:cs="Arial"/>
          <w:sz w:val="22"/>
          <w:szCs w:val="22"/>
        </w:rPr>
        <w:t>The OH service is responsible for the safe keeping of confidentia</w:t>
      </w:r>
      <w:r w:rsidR="00883FC3">
        <w:rPr>
          <w:rFonts w:cs="Arial"/>
          <w:sz w:val="22"/>
          <w:szCs w:val="22"/>
        </w:rPr>
        <w:t xml:space="preserve">l employee     health records in line with the OH Records </w:t>
      </w:r>
      <w:r w:rsidR="003703DA">
        <w:rPr>
          <w:rFonts w:cs="Arial"/>
          <w:sz w:val="22"/>
          <w:szCs w:val="22"/>
        </w:rPr>
        <w:t xml:space="preserve">Retention </w:t>
      </w:r>
      <w:r w:rsidR="00883FC3">
        <w:rPr>
          <w:rFonts w:cs="Arial"/>
          <w:sz w:val="22"/>
          <w:szCs w:val="22"/>
        </w:rPr>
        <w:t>Policy.</w:t>
      </w:r>
    </w:p>
    <w:p w:rsidR="009101F7" w:rsidRDefault="009101F7" w:rsidP="000E1AD6">
      <w:pPr>
        <w:jc w:val="both"/>
        <w:rPr>
          <w:rFonts w:cs="Arial"/>
          <w:sz w:val="22"/>
          <w:szCs w:val="22"/>
        </w:rPr>
      </w:pPr>
    </w:p>
    <w:p w:rsidR="00050617" w:rsidRDefault="00050617" w:rsidP="000E1AD6">
      <w:pPr>
        <w:jc w:val="both"/>
        <w:rPr>
          <w:rFonts w:cs="Arial"/>
          <w:sz w:val="22"/>
          <w:szCs w:val="22"/>
        </w:rPr>
      </w:pPr>
    </w:p>
    <w:p w:rsidR="009101F7" w:rsidRPr="003703DA" w:rsidRDefault="009101F7" w:rsidP="000E1AD6">
      <w:pPr>
        <w:jc w:val="both"/>
        <w:rPr>
          <w:rFonts w:cs="Arial"/>
          <w:b/>
          <w:sz w:val="22"/>
          <w:szCs w:val="22"/>
        </w:rPr>
      </w:pPr>
      <w:r w:rsidRPr="003703DA">
        <w:rPr>
          <w:rFonts w:cs="Arial"/>
          <w:b/>
          <w:sz w:val="22"/>
          <w:szCs w:val="22"/>
        </w:rPr>
        <w:t xml:space="preserve">8. </w:t>
      </w:r>
      <w:r w:rsidR="00716913" w:rsidRPr="003703DA">
        <w:rPr>
          <w:rFonts w:cs="Arial"/>
          <w:b/>
          <w:sz w:val="22"/>
          <w:szCs w:val="22"/>
        </w:rPr>
        <w:tab/>
      </w:r>
      <w:r w:rsidR="003703DA">
        <w:rPr>
          <w:rFonts w:cs="Arial"/>
          <w:b/>
          <w:sz w:val="22"/>
          <w:szCs w:val="22"/>
        </w:rPr>
        <w:t>Complaints</w:t>
      </w:r>
    </w:p>
    <w:p w:rsidR="009101F7" w:rsidRDefault="005E59F9" w:rsidP="00716913">
      <w:pPr>
        <w:ind w:left="720" w:hanging="720"/>
        <w:jc w:val="both"/>
        <w:rPr>
          <w:rFonts w:cs="Arial"/>
          <w:sz w:val="22"/>
          <w:szCs w:val="22"/>
        </w:rPr>
      </w:pPr>
      <w:r>
        <w:rPr>
          <w:rFonts w:cs="Arial"/>
          <w:sz w:val="22"/>
          <w:szCs w:val="22"/>
        </w:rPr>
        <w:t xml:space="preserve">8.1 </w:t>
      </w:r>
      <w:r w:rsidR="00716913">
        <w:rPr>
          <w:rFonts w:cs="Arial"/>
          <w:sz w:val="22"/>
          <w:szCs w:val="22"/>
        </w:rPr>
        <w:tab/>
      </w:r>
      <w:r w:rsidR="009101F7">
        <w:rPr>
          <w:rFonts w:cs="Arial"/>
          <w:sz w:val="22"/>
          <w:szCs w:val="22"/>
        </w:rPr>
        <w:t>Employees or Managers who have concerns about the OH Service they have experienced should seek to resolve these in the first instance with the practitioners (OH Administrator, Occupational Health Advisers, OH Phy</w:t>
      </w:r>
      <w:r w:rsidR="003703DA">
        <w:rPr>
          <w:rFonts w:cs="Arial"/>
          <w:sz w:val="22"/>
          <w:szCs w:val="22"/>
        </w:rPr>
        <w:t>sician or Counsellors</w:t>
      </w:r>
      <w:r w:rsidR="009101F7">
        <w:rPr>
          <w:rFonts w:cs="Arial"/>
          <w:sz w:val="22"/>
          <w:szCs w:val="22"/>
        </w:rPr>
        <w:t>) concerned.</w:t>
      </w:r>
    </w:p>
    <w:p w:rsidR="00E41E40" w:rsidRDefault="00E41E40" w:rsidP="000E1AD6">
      <w:pPr>
        <w:jc w:val="both"/>
        <w:rPr>
          <w:rFonts w:cs="Arial"/>
          <w:sz w:val="22"/>
          <w:szCs w:val="22"/>
        </w:rPr>
      </w:pPr>
    </w:p>
    <w:p w:rsidR="009101F7" w:rsidRDefault="005E59F9" w:rsidP="00716913">
      <w:pPr>
        <w:ind w:left="720" w:hanging="720"/>
        <w:jc w:val="both"/>
        <w:rPr>
          <w:rFonts w:cs="Arial"/>
          <w:sz w:val="22"/>
          <w:szCs w:val="22"/>
        </w:rPr>
      </w:pPr>
      <w:r>
        <w:rPr>
          <w:rFonts w:cs="Arial"/>
          <w:sz w:val="22"/>
          <w:szCs w:val="22"/>
        </w:rPr>
        <w:t xml:space="preserve">8.2 </w:t>
      </w:r>
      <w:r w:rsidR="00716913">
        <w:rPr>
          <w:rFonts w:cs="Arial"/>
          <w:sz w:val="22"/>
          <w:szCs w:val="22"/>
        </w:rPr>
        <w:tab/>
      </w:r>
      <w:r w:rsidR="009101F7">
        <w:rPr>
          <w:rFonts w:cs="Arial"/>
          <w:sz w:val="22"/>
          <w:szCs w:val="22"/>
        </w:rPr>
        <w:t>If they are not satisfied with the response by the practitioner this should be put in writing to the Senior OH Adviser or to the Director of HR through the employee’s Line Manager who will formally:</w:t>
      </w:r>
    </w:p>
    <w:p w:rsidR="00716913" w:rsidRDefault="00716913" w:rsidP="00716913">
      <w:pPr>
        <w:ind w:left="720" w:hanging="720"/>
        <w:jc w:val="both"/>
        <w:rPr>
          <w:rFonts w:cs="Arial"/>
          <w:sz w:val="22"/>
          <w:szCs w:val="22"/>
        </w:rPr>
      </w:pPr>
    </w:p>
    <w:p w:rsidR="009101F7" w:rsidRDefault="009101F7" w:rsidP="00716913">
      <w:pPr>
        <w:numPr>
          <w:ilvl w:val="0"/>
          <w:numId w:val="36"/>
        </w:numPr>
        <w:jc w:val="both"/>
        <w:rPr>
          <w:rFonts w:cs="Arial"/>
          <w:sz w:val="22"/>
          <w:szCs w:val="22"/>
        </w:rPr>
      </w:pPr>
      <w:r>
        <w:rPr>
          <w:rFonts w:cs="Arial"/>
          <w:sz w:val="22"/>
          <w:szCs w:val="22"/>
        </w:rPr>
        <w:t xml:space="preserve">Advise the HR Director that a complaint has been </w:t>
      </w:r>
      <w:r w:rsidR="003703DA">
        <w:rPr>
          <w:rFonts w:cs="Arial"/>
          <w:sz w:val="22"/>
          <w:szCs w:val="22"/>
        </w:rPr>
        <w:t>made (if it is lodged with the S</w:t>
      </w:r>
      <w:r>
        <w:rPr>
          <w:rFonts w:cs="Arial"/>
          <w:sz w:val="22"/>
          <w:szCs w:val="22"/>
        </w:rPr>
        <w:t>enior OH Adviser)</w:t>
      </w:r>
    </w:p>
    <w:p w:rsidR="009101F7" w:rsidRDefault="009101F7" w:rsidP="00716913">
      <w:pPr>
        <w:numPr>
          <w:ilvl w:val="0"/>
          <w:numId w:val="36"/>
        </w:numPr>
        <w:jc w:val="both"/>
        <w:rPr>
          <w:rFonts w:cs="Arial"/>
          <w:sz w:val="22"/>
          <w:szCs w:val="22"/>
        </w:rPr>
      </w:pPr>
      <w:r>
        <w:rPr>
          <w:rFonts w:cs="Arial"/>
          <w:sz w:val="22"/>
          <w:szCs w:val="22"/>
        </w:rPr>
        <w:t>Consult with the appropriate Professional Body</w:t>
      </w:r>
    </w:p>
    <w:p w:rsidR="009101F7" w:rsidRDefault="009101F7" w:rsidP="00716913">
      <w:pPr>
        <w:numPr>
          <w:ilvl w:val="0"/>
          <w:numId w:val="36"/>
        </w:numPr>
        <w:jc w:val="both"/>
        <w:rPr>
          <w:rFonts w:cs="Arial"/>
          <w:sz w:val="22"/>
          <w:szCs w:val="22"/>
        </w:rPr>
      </w:pPr>
      <w:r>
        <w:rPr>
          <w:rFonts w:cs="Arial"/>
          <w:sz w:val="22"/>
          <w:szCs w:val="22"/>
        </w:rPr>
        <w:t>Investigate the complaint – this may be carried out internally or externally</w:t>
      </w:r>
    </w:p>
    <w:p w:rsidR="009101F7" w:rsidRDefault="009101F7" w:rsidP="00716913">
      <w:pPr>
        <w:numPr>
          <w:ilvl w:val="0"/>
          <w:numId w:val="36"/>
        </w:numPr>
        <w:jc w:val="both"/>
        <w:rPr>
          <w:rFonts w:cs="Arial"/>
          <w:sz w:val="22"/>
          <w:szCs w:val="22"/>
        </w:rPr>
      </w:pPr>
      <w:r>
        <w:rPr>
          <w:rFonts w:cs="Arial"/>
          <w:sz w:val="22"/>
          <w:szCs w:val="22"/>
        </w:rPr>
        <w:t>In some cases it may be appropriate for a complaint to be investigated by an appropriately qualified external professional</w:t>
      </w:r>
    </w:p>
    <w:p w:rsidR="009101F7" w:rsidRDefault="009101F7" w:rsidP="00716913">
      <w:pPr>
        <w:numPr>
          <w:ilvl w:val="0"/>
          <w:numId w:val="36"/>
        </w:numPr>
        <w:jc w:val="both"/>
        <w:rPr>
          <w:rFonts w:cs="Arial"/>
          <w:sz w:val="22"/>
          <w:szCs w:val="22"/>
        </w:rPr>
      </w:pPr>
      <w:r>
        <w:rPr>
          <w:rFonts w:cs="Arial"/>
          <w:sz w:val="22"/>
          <w:szCs w:val="22"/>
        </w:rPr>
        <w:t>Provide a written response to a complaint within ten working days</w:t>
      </w:r>
    </w:p>
    <w:p w:rsidR="009101F7" w:rsidRPr="003703DA" w:rsidRDefault="009101F7" w:rsidP="000E1AD6">
      <w:pPr>
        <w:jc w:val="both"/>
        <w:rPr>
          <w:rFonts w:cs="Arial"/>
          <w:b/>
          <w:sz w:val="22"/>
          <w:szCs w:val="22"/>
        </w:rPr>
      </w:pPr>
      <w:r>
        <w:rPr>
          <w:rFonts w:cs="Arial"/>
          <w:sz w:val="22"/>
          <w:szCs w:val="22"/>
        </w:rPr>
        <w:lastRenderedPageBreak/>
        <w:t xml:space="preserve"> </w:t>
      </w:r>
      <w:r w:rsidRPr="003703DA">
        <w:rPr>
          <w:rFonts w:cs="Arial"/>
          <w:b/>
          <w:sz w:val="22"/>
          <w:szCs w:val="22"/>
        </w:rPr>
        <w:t xml:space="preserve">9. </w:t>
      </w:r>
      <w:r w:rsidR="00716913" w:rsidRPr="003703DA">
        <w:rPr>
          <w:rFonts w:cs="Arial"/>
          <w:b/>
          <w:sz w:val="22"/>
          <w:szCs w:val="22"/>
        </w:rPr>
        <w:tab/>
      </w:r>
      <w:r w:rsidR="003703DA">
        <w:rPr>
          <w:rFonts w:cs="Arial"/>
          <w:b/>
          <w:sz w:val="22"/>
          <w:szCs w:val="22"/>
        </w:rPr>
        <w:t>Legislation</w:t>
      </w:r>
    </w:p>
    <w:p w:rsidR="009101F7" w:rsidRDefault="005E59F9" w:rsidP="00716913">
      <w:pPr>
        <w:ind w:left="720" w:hanging="720"/>
        <w:jc w:val="both"/>
        <w:rPr>
          <w:rFonts w:cs="Arial"/>
          <w:sz w:val="22"/>
          <w:szCs w:val="22"/>
        </w:rPr>
      </w:pPr>
      <w:r>
        <w:rPr>
          <w:rFonts w:cs="Arial"/>
          <w:sz w:val="22"/>
          <w:szCs w:val="22"/>
        </w:rPr>
        <w:t xml:space="preserve">9.1 </w:t>
      </w:r>
      <w:r w:rsidR="00716913">
        <w:rPr>
          <w:rFonts w:cs="Arial"/>
          <w:sz w:val="22"/>
          <w:szCs w:val="22"/>
        </w:rPr>
        <w:tab/>
      </w:r>
      <w:r>
        <w:rPr>
          <w:rFonts w:cs="Arial"/>
          <w:sz w:val="22"/>
          <w:szCs w:val="22"/>
        </w:rPr>
        <w:t>OH</w:t>
      </w:r>
      <w:r w:rsidR="009101F7">
        <w:rPr>
          <w:rFonts w:cs="Arial"/>
          <w:sz w:val="22"/>
          <w:szCs w:val="22"/>
        </w:rPr>
        <w:t xml:space="preserve"> practitioners will take account of the following legislation when giving health advice.  OH protocols will ensure compliance with </w:t>
      </w:r>
      <w:r w:rsidR="00A34EB8">
        <w:rPr>
          <w:rFonts w:cs="Arial"/>
          <w:sz w:val="22"/>
          <w:szCs w:val="22"/>
        </w:rPr>
        <w:t>relevant OBU p</w:t>
      </w:r>
      <w:r w:rsidR="009101F7">
        <w:rPr>
          <w:rFonts w:cs="Arial"/>
          <w:sz w:val="22"/>
          <w:szCs w:val="22"/>
        </w:rPr>
        <w:t>olicies</w:t>
      </w:r>
      <w:r w:rsidR="00A34EB8">
        <w:rPr>
          <w:rFonts w:cs="Arial"/>
          <w:sz w:val="22"/>
          <w:szCs w:val="22"/>
        </w:rPr>
        <w:t xml:space="preserve"> including</w:t>
      </w:r>
      <w:r w:rsidR="009101F7">
        <w:rPr>
          <w:rFonts w:cs="Arial"/>
          <w:sz w:val="22"/>
          <w:szCs w:val="22"/>
        </w:rPr>
        <w:t>:</w:t>
      </w:r>
    </w:p>
    <w:p w:rsidR="009101F7" w:rsidRDefault="009101F7" w:rsidP="000E1AD6">
      <w:pPr>
        <w:jc w:val="both"/>
        <w:rPr>
          <w:rFonts w:cs="Arial"/>
          <w:sz w:val="22"/>
          <w:szCs w:val="22"/>
        </w:rPr>
      </w:pPr>
    </w:p>
    <w:p w:rsidR="009101F7" w:rsidRDefault="009101F7" w:rsidP="000E1AD6">
      <w:pPr>
        <w:numPr>
          <w:ilvl w:val="0"/>
          <w:numId w:val="29"/>
        </w:numPr>
        <w:jc w:val="both"/>
        <w:rPr>
          <w:rFonts w:cs="Arial"/>
          <w:sz w:val="22"/>
          <w:szCs w:val="22"/>
        </w:rPr>
      </w:pPr>
      <w:r>
        <w:rPr>
          <w:rFonts w:cs="Arial"/>
          <w:sz w:val="22"/>
          <w:szCs w:val="22"/>
        </w:rPr>
        <w:t>Access to Medical Reports Act 1988</w:t>
      </w:r>
    </w:p>
    <w:p w:rsidR="009101F7" w:rsidRDefault="009101F7" w:rsidP="000E1AD6">
      <w:pPr>
        <w:numPr>
          <w:ilvl w:val="0"/>
          <w:numId w:val="29"/>
        </w:numPr>
        <w:jc w:val="both"/>
        <w:rPr>
          <w:rFonts w:cs="Arial"/>
          <w:sz w:val="22"/>
          <w:szCs w:val="22"/>
        </w:rPr>
      </w:pPr>
      <w:r>
        <w:rPr>
          <w:rFonts w:cs="Arial"/>
          <w:sz w:val="22"/>
          <w:szCs w:val="22"/>
        </w:rPr>
        <w:t>Health and Safety at Work etc. Act 1974</w:t>
      </w:r>
    </w:p>
    <w:p w:rsidR="00716913" w:rsidRDefault="00716913" w:rsidP="000E1AD6">
      <w:pPr>
        <w:numPr>
          <w:ilvl w:val="0"/>
          <w:numId w:val="29"/>
        </w:numPr>
        <w:jc w:val="both"/>
        <w:rPr>
          <w:rFonts w:cs="Arial"/>
          <w:sz w:val="22"/>
          <w:szCs w:val="22"/>
        </w:rPr>
      </w:pPr>
      <w:r>
        <w:rPr>
          <w:rFonts w:cs="Arial"/>
          <w:sz w:val="22"/>
          <w:szCs w:val="22"/>
        </w:rPr>
        <w:t>Equality Act 2010</w:t>
      </w:r>
    </w:p>
    <w:p w:rsidR="009101F7" w:rsidRDefault="009101F7" w:rsidP="000E1AD6">
      <w:pPr>
        <w:numPr>
          <w:ilvl w:val="0"/>
          <w:numId w:val="29"/>
        </w:numPr>
        <w:jc w:val="both"/>
        <w:rPr>
          <w:rFonts w:cs="Arial"/>
          <w:sz w:val="22"/>
          <w:szCs w:val="22"/>
        </w:rPr>
      </w:pPr>
      <w:r>
        <w:rPr>
          <w:rFonts w:cs="Arial"/>
          <w:sz w:val="22"/>
          <w:szCs w:val="22"/>
        </w:rPr>
        <w:t>Management of health ad Safety at Work Regulations 1992</w:t>
      </w:r>
    </w:p>
    <w:p w:rsidR="009101F7" w:rsidRDefault="009101F7" w:rsidP="000E1AD6">
      <w:pPr>
        <w:numPr>
          <w:ilvl w:val="0"/>
          <w:numId w:val="29"/>
        </w:numPr>
        <w:jc w:val="both"/>
        <w:rPr>
          <w:rFonts w:cs="Arial"/>
          <w:sz w:val="22"/>
          <w:szCs w:val="22"/>
        </w:rPr>
      </w:pPr>
      <w:r>
        <w:rPr>
          <w:rFonts w:cs="Arial"/>
          <w:sz w:val="22"/>
          <w:szCs w:val="22"/>
        </w:rPr>
        <w:t>Working Time Directive Regulations 1998</w:t>
      </w:r>
    </w:p>
    <w:p w:rsidR="009101F7" w:rsidRDefault="009101F7" w:rsidP="000E1AD6">
      <w:pPr>
        <w:numPr>
          <w:ilvl w:val="0"/>
          <w:numId w:val="29"/>
        </w:numPr>
        <w:jc w:val="both"/>
        <w:rPr>
          <w:rFonts w:cs="Arial"/>
          <w:sz w:val="22"/>
          <w:szCs w:val="22"/>
        </w:rPr>
      </w:pPr>
      <w:r>
        <w:rPr>
          <w:rFonts w:cs="Arial"/>
          <w:sz w:val="22"/>
          <w:szCs w:val="22"/>
        </w:rPr>
        <w:t>Human Rights Act 1998</w:t>
      </w:r>
    </w:p>
    <w:p w:rsidR="009101F7" w:rsidRDefault="009101F7" w:rsidP="000E1AD6">
      <w:pPr>
        <w:numPr>
          <w:ilvl w:val="0"/>
          <w:numId w:val="29"/>
        </w:numPr>
        <w:jc w:val="both"/>
        <w:rPr>
          <w:rFonts w:cs="Arial"/>
          <w:sz w:val="22"/>
          <w:szCs w:val="22"/>
        </w:rPr>
      </w:pPr>
      <w:r>
        <w:rPr>
          <w:rFonts w:cs="Arial"/>
          <w:sz w:val="22"/>
          <w:szCs w:val="22"/>
        </w:rPr>
        <w:t>Race Relations Act 1976 &amp; Race Relations (Amendment) Act 2000</w:t>
      </w:r>
    </w:p>
    <w:p w:rsidR="009101F7" w:rsidRDefault="009101F7" w:rsidP="000E1AD6">
      <w:pPr>
        <w:numPr>
          <w:ilvl w:val="0"/>
          <w:numId w:val="29"/>
        </w:numPr>
        <w:jc w:val="both"/>
        <w:rPr>
          <w:rFonts w:cs="Arial"/>
          <w:sz w:val="22"/>
          <w:szCs w:val="22"/>
        </w:rPr>
      </w:pPr>
      <w:r>
        <w:rPr>
          <w:rFonts w:cs="Arial"/>
          <w:sz w:val="22"/>
          <w:szCs w:val="22"/>
        </w:rPr>
        <w:t>Sex Discrimination Act 1975</w:t>
      </w:r>
    </w:p>
    <w:p w:rsidR="00716913" w:rsidRDefault="00716913" w:rsidP="00716913">
      <w:pPr>
        <w:ind w:left="360"/>
        <w:jc w:val="both"/>
        <w:rPr>
          <w:rFonts w:cs="Arial"/>
          <w:sz w:val="22"/>
          <w:szCs w:val="22"/>
        </w:rPr>
      </w:pPr>
    </w:p>
    <w:p w:rsidR="009101F7" w:rsidRDefault="009101F7" w:rsidP="000E1AD6">
      <w:pPr>
        <w:jc w:val="both"/>
        <w:rPr>
          <w:rFonts w:cs="Arial"/>
          <w:sz w:val="22"/>
          <w:szCs w:val="22"/>
        </w:rPr>
      </w:pPr>
    </w:p>
    <w:p w:rsidR="009101F7" w:rsidRPr="003703DA" w:rsidRDefault="009101F7" w:rsidP="000E1AD6">
      <w:pPr>
        <w:jc w:val="both"/>
        <w:rPr>
          <w:rFonts w:cs="Arial"/>
          <w:b/>
          <w:sz w:val="22"/>
          <w:szCs w:val="22"/>
        </w:rPr>
      </w:pPr>
      <w:r w:rsidRPr="003703DA">
        <w:rPr>
          <w:rFonts w:cs="Arial"/>
          <w:b/>
          <w:sz w:val="22"/>
          <w:szCs w:val="22"/>
        </w:rPr>
        <w:t xml:space="preserve">10. </w:t>
      </w:r>
      <w:r w:rsidR="00716913" w:rsidRPr="003703DA">
        <w:rPr>
          <w:rFonts w:cs="Arial"/>
          <w:b/>
          <w:sz w:val="22"/>
          <w:szCs w:val="22"/>
        </w:rPr>
        <w:tab/>
      </w:r>
      <w:r w:rsidR="003703DA">
        <w:rPr>
          <w:rFonts w:cs="Arial"/>
          <w:b/>
          <w:sz w:val="22"/>
          <w:szCs w:val="22"/>
        </w:rPr>
        <w:t>Policies and Guidance</w:t>
      </w:r>
    </w:p>
    <w:p w:rsidR="009101F7" w:rsidRDefault="005E59F9" w:rsidP="000E1AD6">
      <w:pPr>
        <w:jc w:val="both"/>
        <w:rPr>
          <w:rFonts w:cs="Arial"/>
          <w:sz w:val="22"/>
          <w:szCs w:val="22"/>
        </w:rPr>
      </w:pPr>
      <w:r>
        <w:rPr>
          <w:rFonts w:cs="Arial"/>
          <w:sz w:val="22"/>
          <w:szCs w:val="22"/>
        </w:rPr>
        <w:t xml:space="preserve">10.1 </w:t>
      </w:r>
      <w:r w:rsidR="00716913">
        <w:rPr>
          <w:rFonts w:cs="Arial"/>
          <w:sz w:val="22"/>
          <w:szCs w:val="22"/>
        </w:rPr>
        <w:tab/>
      </w:r>
      <w:r w:rsidR="009101F7">
        <w:rPr>
          <w:rFonts w:cs="Arial"/>
          <w:sz w:val="22"/>
          <w:szCs w:val="22"/>
        </w:rPr>
        <w:t>This Policy should be read in conjunction with the following linked documents:</w:t>
      </w:r>
    </w:p>
    <w:p w:rsidR="00716913" w:rsidRDefault="00716913" w:rsidP="000E1AD6">
      <w:pPr>
        <w:jc w:val="both"/>
        <w:rPr>
          <w:rFonts w:cs="Arial"/>
          <w:sz w:val="22"/>
          <w:szCs w:val="22"/>
        </w:rPr>
      </w:pPr>
    </w:p>
    <w:p w:rsidR="003703DA" w:rsidRDefault="003703DA" w:rsidP="000E1AD6">
      <w:pPr>
        <w:numPr>
          <w:ilvl w:val="0"/>
          <w:numId w:val="30"/>
        </w:numPr>
        <w:jc w:val="both"/>
        <w:rPr>
          <w:rFonts w:cs="Arial"/>
          <w:sz w:val="22"/>
          <w:szCs w:val="22"/>
        </w:rPr>
      </w:pPr>
      <w:r>
        <w:rPr>
          <w:rFonts w:cs="Arial"/>
          <w:sz w:val="22"/>
          <w:szCs w:val="22"/>
        </w:rPr>
        <w:t>Managing Absence from Work D</w:t>
      </w:r>
      <w:r w:rsidRPr="003703DA">
        <w:rPr>
          <w:rFonts w:cs="Arial"/>
          <w:sz w:val="22"/>
          <w:szCs w:val="22"/>
        </w:rPr>
        <w:t>ue to Ill-health</w:t>
      </w:r>
    </w:p>
    <w:p w:rsidR="003703DA" w:rsidRDefault="003703DA" w:rsidP="000E1AD6">
      <w:pPr>
        <w:numPr>
          <w:ilvl w:val="0"/>
          <w:numId w:val="30"/>
        </w:numPr>
        <w:jc w:val="both"/>
        <w:rPr>
          <w:rFonts w:cs="Arial"/>
          <w:sz w:val="22"/>
          <w:szCs w:val="22"/>
        </w:rPr>
      </w:pPr>
      <w:r w:rsidRPr="003703DA">
        <w:rPr>
          <w:rFonts w:cs="Arial"/>
          <w:sz w:val="22"/>
          <w:szCs w:val="22"/>
        </w:rPr>
        <w:t xml:space="preserve">Policy for the Prevention and Management of Stress in the Workplace </w:t>
      </w:r>
    </w:p>
    <w:p w:rsidR="003703DA" w:rsidRPr="003703DA" w:rsidRDefault="003703DA" w:rsidP="003703DA">
      <w:pPr>
        <w:numPr>
          <w:ilvl w:val="0"/>
          <w:numId w:val="30"/>
        </w:numPr>
        <w:jc w:val="both"/>
        <w:rPr>
          <w:rFonts w:cs="Arial"/>
          <w:sz w:val="22"/>
          <w:szCs w:val="22"/>
        </w:rPr>
      </w:pPr>
      <w:r w:rsidRPr="003703DA">
        <w:rPr>
          <w:rFonts w:cs="Arial"/>
          <w:sz w:val="22"/>
          <w:szCs w:val="22"/>
        </w:rPr>
        <w:t>Occupational Health Records Policy</w:t>
      </w:r>
    </w:p>
    <w:p w:rsidR="003703DA" w:rsidRDefault="003703DA" w:rsidP="003703DA">
      <w:pPr>
        <w:numPr>
          <w:ilvl w:val="0"/>
          <w:numId w:val="30"/>
        </w:numPr>
        <w:jc w:val="both"/>
        <w:rPr>
          <w:rFonts w:cs="Arial"/>
          <w:sz w:val="22"/>
          <w:szCs w:val="22"/>
        </w:rPr>
      </w:pPr>
      <w:r w:rsidRPr="003703DA">
        <w:rPr>
          <w:rFonts w:cs="Arial"/>
          <w:sz w:val="22"/>
          <w:szCs w:val="22"/>
        </w:rPr>
        <w:t xml:space="preserve">Occupational Health Policy for Workplace Health Surveillance </w:t>
      </w:r>
    </w:p>
    <w:p w:rsidR="003703DA" w:rsidRDefault="003703DA" w:rsidP="003703DA">
      <w:pPr>
        <w:numPr>
          <w:ilvl w:val="0"/>
          <w:numId w:val="30"/>
        </w:numPr>
        <w:jc w:val="both"/>
        <w:rPr>
          <w:rFonts w:cs="Arial"/>
          <w:sz w:val="22"/>
          <w:szCs w:val="22"/>
        </w:rPr>
      </w:pPr>
      <w:r w:rsidRPr="003703DA">
        <w:rPr>
          <w:rFonts w:cs="Arial"/>
          <w:sz w:val="22"/>
          <w:szCs w:val="22"/>
        </w:rPr>
        <w:t xml:space="preserve">Hepatitis B Immunisation Policy  </w:t>
      </w:r>
    </w:p>
    <w:p w:rsidR="00C843AD" w:rsidRPr="003703DA" w:rsidRDefault="00C843AD" w:rsidP="003703DA">
      <w:pPr>
        <w:numPr>
          <w:ilvl w:val="0"/>
          <w:numId w:val="30"/>
        </w:numPr>
        <w:jc w:val="both"/>
        <w:rPr>
          <w:rFonts w:cs="Arial"/>
          <w:sz w:val="22"/>
          <w:szCs w:val="22"/>
        </w:rPr>
      </w:pPr>
      <w:r>
        <w:rPr>
          <w:rFonts w:cs="Arial"/>
          <w:sz w:val="22"/>
          <w:szCs w:val="22"/>
        </w:rPr>
        <w:t>Policy for the Management of Health Concerns in Food Handlers</w:t>
      </w:r>
    </w:p>
    <w:p w:rsidR="003703DA" w:rsidRDefault="003703DA" w:rsidP="00125BCE">
      <w:pPr>
        <w:ind w:firstLine="720"/>
        <w:jc w:val="both"/>
        <w:rPr>
          <w:rFonts w:cs="Arial"/>
          <w:sz w:val="22"/>
          <w:szCs w:val="22"/>
        </w:rPr>
      </w:pPr>
    </w:p>
    <w:p w:rsidR="00125BCE" w:rsidRDefault="00125BCE" w:rsidP="00125BCE">
      <w:pPr>
        <w:ind w:firstLine="720"/>
        <w:jc w:val="both"/>
        <w:rPr>
          <w:rFonts w:cs="Arial"/>
          <w:sz w:val="22"/>
          <w:szCs w:val="22"/>
        </w:rPr>
      </w:pPr>
      <w:r>
        <w:rPr>
          <w:rFonts w:cs="Arial"/>
          <w:sz w:val="22"/>
          <w:szCs w:val="22"/>
        </w:rPr>
        <w:t>Oxford Brookes Health and Safety Notices:</w:t>
      </w:r>
    </w:p>
    <w:p w:rsidR="00125BCE" w:rsidRDefault="00125BCE" w:rsidP="00125BCE">
      <w:pPr>
        <w:ind w:firstLine="720"/>
        <w:jc w:val="both"/>
        <w:rPr>
          <w:rFonts w:cs="Arial"/>
          <w:sz w:val="22"/>
          <w:szCs w:val="22"/>
        </w:rPr>
      </w:pPr>
    </w:p>
    <w:p w:rsidR="00A34EB8" w:rsidRPr="00A34EB8" w:rsidRDefault="00A34EB8" w:rsidP="00A34EB8">
      <w:pPr>
        <w:numPr>
          <w:ilvl w:val="0"/>
          <w:numId w:val="30"/>
        </w:numPr>
        <w:jc w:val="both"/>
        <w:rPr>
          <w:rFonts w:cs="Arial"/>
          <w:sz w:val="22"/>
          <w:szCs w:val="22"/>
        </w:rPr>
      </w:pPr>
      <w:r w:rsidRPr="00A34EB8">
        <w:rPr>
          <w:rFonts w:cs="Arial"/>
          <w:sz w:val="22"/>
          <w:szCs w:val="22"/>
        </w:rPr>
        <w:t>OBUHSN-10</w:t>
      </w:r>
      <w:r>
        <w:rPr>
          <w:rFonts w:cs="Arial"/>
          <w:sz w:val="22"/>
          <w:szCs w:val="22"/>
        </w:rPr>
        <w:t xml:space="preserve"> </w:t>
      </w:r>
      <w:r w:rsidRPr="00A34EB8">
        <w:rPr>
          <w:rFonts w:cs="Arial"/>
          <w:sz w:val="22"/>
          <w:szCs w:val="22"/>
        </w:rPr>
        <w:t>First Aid Facilities and Arrangements</w:t>
      </w:r>
    </w:p>
    <w:p w:rsidR="00A34EB8" w:rsidRDefault="00A34EB8" w:rsidP="00A34EB8">
      <w:pPr>
        <w:numPr>
          <w:ilvl w:val="0"/>
          <w:numId w:val="30"/>
        </w:numPr>
        <w:jc w:val="both"/>
        <w:rPr>
          <w:rFonts w:cs="Arial"/>
          <w:sz w:val="22"/>
          <w:szCs w:val="22"/>
        </w:rPr>
      </w:pPr>
      <w:r>
        <w:rPr>
          <w:rFonts w:cs="Arial"/>
          <w:sz w:val="22"/>
          <w:szCs w:val="22"/>
        </w:rPr>
        <w:t>OBUHSN-11 Accident, Incidence, Dangerous Occurrence and Disease Reporting and Investigations</w:t>
      </w:r>
    </w:p>
    <w:p w:rsidR="00125BCE" w:rsidRDefault="00125BCE" w:rsidP="00125BCE">
      <w:pPr>
        <w:numPr>
          <w:ilvl w:val="0"/>
          <w:numId w:val="41"/>
        </w:numPr>
        <w:jc w:val="both"/>
        <w:rPr>
          <w:rFonts w:cs="Arial"/>
          <w:sz w:val="22"/>
          <w:szCs w:val="22"/>
        </w:rPr>
      </w:pPr>
      <w:r>
        <w:rPr>
          <w:rFonts w:cs="Arial"/>
          <w:sz w:val="22"/>
          <w:szCs w:val="22"/>
        </w:rPr>
        <w:t>OBUHSN-19 Hazardous Substances</w:t>
      </w:r>
    </w:p>
    <w:p w:rsidR="00125BCE" w:rsidRDefault="00125BCE" w:rsidP="00125BCE">
      <w:pPr>
        <w:numPr>
          <w:ilvl w:val="0"/>
          <w:numId w:val="41"/>
        </w:numPr>
        <w:jc w:val="both"/>
        <w:rPr>
          <w:rFonts w:cs="Arial"/>
          <w:sz w:val="22"/>
          <w:szCs w:val="22"/>
        </w:rPr>
      </w:pPr>
      <w:r>
        <w:rPr>
          <w:rFonts w:cs="Arial"/>
          <w:sz w:val="22"/>
          <w:szCs w:val="22"/>
        </w:rPr>
        <w:t>OBUHSN-20 Noise</w:t>
      </w:r>
    </w:p>
    <w:p w:rsidR="00A34EB8" w:rsidRDefault="00A34EB8" w:rsidP="00125BCE">
      <w:pPr>
        <w:numPr>
          <w:ilvl w:val="0"/>
          <w:numId w:val="41"/>
        </w:numPr>
        <w:jc w:val="both"/>
        <w:rPr>
          <w:rFonts w:cs="Arial"/>
          <w:sz w:val="22"/>
          <w:szCs w:val="22"/>
        </w:rPr>
      </w:pPr>
      <w:r>
        <w:rPr>
          <w:rFonts w:cs="Arial"/>
          <w:sz w:val="22"/>
          <w:szCs w:val="22"/>
        </w:rPr>
        <w:t>OBUHSN-23 Skin Management</w:t>
      </w:r>
    </w:p>
    <w:p w:rsidR="00A34EB8" w:rsidRDefault="00A34EB8" w:rsidP="00125BCE">
      <w:pPr>
        <w:numPr>
          <w:ilvl w:val="0"/>
          <w:numId w:val="41"/>
        </w:numPr>
        <w:jc w:val="both"/>
        <w:rPr>
          <w:rFonts w:cs="Arial"/>
          <w:sz w:val="22"/>
          <w:szCs w:val="22"/>
        </w:rPr>
      </w:pPr>
      <w:r>
        <w:rPr>
          <w:rFonts w:cs="Arial"/>
          <w:sz w:val="22"/>
          <w:szCs w:val="22"/>
        </w:rPr>
        <w:t>OBUHSN-31 Working Alone Safely</w:t>
      </w:r>
    </w:p>
    <w:p w:rsidR="00125BCE" w:rsidRDefault="00125BCE" w:rsidP="000E1AD6">
      <w:pPr>
        <w:numPr>
          <w:ilvl w:val="0"/>
          <w:numId w:val="30"/>
        </w:numPr>
        <w:jc w:val="both"/>
        <w:rPr>
          <w:rFonts w:cs="Arial"/>
          <w:sz w:val="22"/>
          <w:szCs w:val="22"/>
        </w:rPr>
      </w:pPr>
      <w:r>
        <w:rPr>
          <w:rFonts w:cs="Arial"/>
          <w:sz w:val="22"/>
          <w:szCs w:val="22"/>
        </w:rPr>
        <w:t>OBUHSN-32 Safe Use of Display Screen Equipment</w:t>
      </w:r>
    </w:p>
    <w:p w:rsidR="00125BCE" w:rsidRDefault="00125BCE" w:rsidP="00125BCE">
      <w:pPr>
        <w:numPr>
          <w:ilvl w:val="0"/>
          <w:numId w:val="30"/>
        </w:numPr>
        <w:jc w:val="both"/>
        <w:rPr>
          <w:rFonts w:cs="Arial"/>
          <w:sz w:val="22"/>
          <w:szCs w:val="22"/>
        </w:rPr>
      </w:pPr>
      <w:r w:rsidRPr="00125BCE">
        <w:rPr>
          <w:rFonts w:cs="Arial"/>
          <w:sz w:val="22"/>
          <w:szCs w:val="22"/>
        </w:rPr>
        <w:t>OBUHSN-34 Manual Handling</w:t>
      </w:r>
    </w:p>
    <w:p w:rsidR="00A34EB8" w:rsidRPr="00125BCE" w:rsidRDefault="00A34EB8" w:rsidP="00125BCE">
      <w:pPr>
        <w:numPr>
          <w:ilvl w:val="0"/>
          <w:numId w:val="30"/>
        </w:numPr>
        <w:jc w:val="both"/>
        <w:rPr>
          <w:rFonts w:cs="Arial"/>
          <w:sz w:val="22"/>
          <w:szCs w:val="22"/>
        </w:rPr>
      </w:pPr>
      <w:r>
        <w:rPr>
          <w:rFonts w:cs="Arial"/>
          <w:sz w:val="22"/>
          <w:szCs w:val="22"/>
        </w:rPr>
        <w:t>OBUHSN-36 Risk Assessment</w:t>
      </w:r>
    </w:p>
    <w:p w:rsidR="00125BCE" w:rsidRDefault="00125BCE" w:rsidP="00125BCE">
      <w:pPr>
        <w:numPr>
          <w:ilvl w:val="0"/>
          <w:numId w:val="30"/>
        </w:numPr>
        <w:jc w:val="both"/>
        <w:rPr>
          <w:rFonts w:cs="Arial"/>
          <w:sz w:val="22"/>
          <w:szCs w:val="22"/>
        </w:rPr>
      </w:pPr>
      <w:r w:rsidRPr="00125BCE">
        <w:rPr>
          <w:rFonts w:cs="Arial"/>
          <w:sz w:val="22"/>
          <w:szCs w:val="22"/>
        </w:rPr>
        <w:t>OBUHSN-38 Travelling and Working Overseas</w:t>
      </w:r>
    </w:p>
    <w:p w:rsidR="00125BCE" w:rsidRPr="00125BCE" w:rsidRDefault="00125BCE" w:rsidP="00125BCE">
      <w:pPr>
        <w:numPr>
          <w:ilvl w:val="0"/>
          <w:numId w:val="30"/>
        </w:numPr>
        <w:jc w:val="both"/>
        <w:rPr>
          <w:rFonts w:cs="Arial"/>
          <w:sz w:val="22"/>
          <w:szCs w:val="22"/>
        </w:rPr>
      </w:pPr>
      <w:r>
        <w:rPr>
          <w:rFonts w:cs="Arial"/>
          <w:sz w:val="22"/>
          <w:szCs w:val="22"/>
        </w:rPr>
        <w:t>OBUHSN-39 Respiratory Policy</w:t>
      </w:r>
    </w:p>
    <w:p w:rsidR="00A34EB8" w:rsidRDefault="00A34EB8" w:rsidP="00E80CE7">
      <w:pPr>
        <w:jc w:val="both"/>
        <w:rPr>
          <w:rFonts w:cs="Arial"/>
          <w:sz w:val="22"/>
          <w:szCs w:val="22"/>
        </w:rPr>
      </w:pPr>
    </w:p>
    <w:p w:rsidR="00D926DC" w:rsidRDefault="00A34EB8" w:rsidP="00A34EB8">
      <w:pPr>
        <w:ind w:left="720"/>
        <w:rPr>
          <w:sz w:val="22"/>
          <w:szCs w:val="22"/>
        </w:rPr>
      </w:pPr>
      <w:r w:rsidRPr="00A34EB8">
        <w:rPr>
          <w:rFonts w:cs="Arial"/>
          <w:sz w:val="22"/>
          <w:szCs w:val="22"/>
        </w:rPr>
        <w:t xml:space="preserve">NB: </w:t>
      </w:r>
      <w:r w:rsidRPr="00A34EB8">
        <w:rPr>
          <w:sz w:val="22"/>
          <w:szCs w:val="22"/>
        </w:rPr>
        <w:t>This list is not</w:t>
      </w:r>
      <w:r>
        <w:rPr>
          <w:sz w:val="22"/>
          <w:szCs w:val="22"/>
        </w:rPr>
        <w:t xml:space="preserve"> exhaustive. For OBU Health and</w:t>
      </w:r>
      <w:r w:rsidRPr="00A34EB8">
        <w:rPr>
          <w:sz w:val="22"/>
          <w:szCs w:val="22"/>
        </w:rPr>
        <w:t xml:space="preserve"> Safety Manual and full list of policies </w:t>
      </w:r>
      <w:hyperlink r:id="rId7" w:history="1">
        <w:r w:rsidRPr="00A34EB8">
          <w:rPr>
            <w:rStyle w:val="Hyperlink"/>
            <w:sz w:val="22"/>
            <w:szCs w:val="22"/>
          </w:rPr>
          <w:t>http://www.brookes.ac.uk/services/hr/health_safety/docs/</w:t>
        </w:r>
      </w:hyperlink>
      <w:r w:rsidRPr="00A34EB8">
        <w:rPr>
          <w:sz w:val="22"/>
          <w:szCs w:val="22"/>
        </w:rPr>
        <w:t xml:space="preserve"> </w:t>
      </w:r>
    </w:p>
    <w:p w:rsidR="00C27FE3" w:rsidRDefault="00C27FE3" w:rsidP="00A34EB8">
      <w:pPr>
        <w:ind w:left="720"/>
        <w:rPr>
          <w:sz w:val="22"/>
          <w:szCs w:val="22"/>
        </w:rPr>
      </w:pPr>
    </w:p>
    <w:p w:rsidR="00C27FE3" w:rsidRDefault="00C27FE3" w:rsidP="00A34EB8">
      <w:pPr>
        <w:ind w:left="720"/>
        <w:rPr>
          <w:sz w:val="22"/>
          <w:szCs w:val="22"/>
        </w:rPr>
      </w:pPr>
    </w:p>
    <w:p w:rsidR="00C27FE3" w:rsidRDefault="00C27FE3" w:rsidP="00A34EB8">
      <w:pPr>
        <w:ind w:left="720"/>
        <w:rPr>
          <w:sz w:val="22"/>
          <w:szCs w:val="22"/>
        </w:rPr>
      </w:pPr>
    </w:p>
    <w:p w:rsidR="00C27FE3" w:rsidRPr="00C27FE3" w:rsidRDefault="00C27FE3" w:rsidP="00A34EB8">
      <w:pPr>
        <w:ind w:left="720"/>
        <w:rPr>
          <w:b/>
          <w:sz w:val="22"/>
          <w:szCs w:val="22"/>
        </w:rPr>
      </w:pPr>
      <w:r w:rsidRPr="00C27FE3">
        <w:rPr>
          <w:b/>
          <w:sz w:val="22"/>
          <w:szCs w:val="22"/>
        </w:rPr>
        <w:t>Date of next review:</w:t>
      </w:r>
      <w:r>
        <w:rPr>
          <w:b/>
          <w:sz w:val="22"/>
          <w:szCs w:val="22"/>
        </w:rPr>
        <w:t xml:space="preserve"> </w:t>
      </w:r>
      <w:r w:rsidRPr="00C27FE3">
        <w:rPr>
          <w:sz w:val="22"/>
          <w:szCs w:val="22"/>
        </w:rPr>
        <w:t>June 201</w:t>
      </w:r>
      <w:r>
        <w:rPr>
          <w:sz w:val="22"/>
          <w:szCs w:val="22"/>
        </w:rPr>
        <w:t>7</w:t>
      </w:r>
    </w:p>
    <w:p w:rsidR="00C27FE3" w:rsidRPr="00A34EB8" w:rsidRDefault="00C27FE3" w:rsidP="00A34EB8">
      <w:pPr>
        <w:ind w:left="720"/>
        <w:rPr>
          <w:sz w:val="22"/>
          <w:szCs w:val="22"/>
        </w:rPr>
      </w:pPr>
    </w:p>
    <w:sectPr w:rsidR="00C27FE3" w:rsidRPr="00A34EB8" w:rsidSect="00D926DC">
      <w:headerReference w:type="even" r:id="rId8"/>
      <w:headerReference w:type="default" r:id="rId9"/>
      <w:footerReference w:type="even" r:id="rId10"/>
      <w:footerReference w:type="default" r:id="rId11"/>
      <w:headerReference w:type="first" r:id="rId12"/>
      <w:footerReference w:type="first" r:id="rId13"/>
      <w:pgSz w:w="11907" w:h="16840"/>
      <w:pgMar w:top="1418" w:right="1797"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CA6" w:rsidRDefault="00B74CA6">
      <w:r>
        <w:separator/>
      </w:r>
    </w:p>
  </w:endnote>
  <w:endnote w:type="continuationSeparator" w:id="0">
    <w:p w:rsidR="00B74CA6" w:rsidRDefault="00B7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7FC" w:rsidRDefault="00927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BCE" w:rsidRDefault="00C843AD" w:rsidP="00E80CE7">
    <w:pPr>
      <w:rPr>
        <w:rFonts w:cs="Arial"/>
        <w:sz w:val="16"/>
        <w:szCs w:val="16"/>
      </w:rPr>
    </w:pPr>
    <w:r>
      <w:rPr>
        <w:rFonts w:cs="Arial"/>
        <w:sz w:val="16"/>
        <w:szCs w:val="16"/>
      </w:rPr>
      <w:t>PF/OHD/Policy Procedure Guidance/OBU Framework Pol</w:t>
    </w:r>
    <w:r w:rsidR="009277FC">
      <w:rPr>
        <w:rFonts w:cs="Arial"/>
        <w:sz w:val="16"/>
        <w:szCs w:val="16"/>
      </w:rPr>
      <w:t>icy Statement for OH / V2</w:t>
    </w:r>
    <w:r w:rsidR="00125BCE">
      <w:rPr>
        <w:rFonts w:cs="Arial"/>
        <w:sz w:val="16"/>
        <w:szCs w:val="16"/>
      </w:rPr>
      <w:t xml:space="preserve"> / </w:t>
    </w:r>
    <w:r>
      <w:rPr>
        <w:rFonts w:cs="Arial"/>
        <w:sz w:val="16"/>
        <w:szCs w:val="16"/>
      </w:rPr>
      <w:t>Updated Sept 2016/</w:t>
    </w:r>
    <w:r w:rsidR="00883FC3">
      <w:rPr>
        <w:rFonts w:cs="Arial"/>
        <w:sz w:val="16"/>
        <w:szCs w:val="16"/>
      </w:rPr>
      <w:t xml:space="preserve"> CR</w:t>
    </w:r>
  </w:p>
  <w:p w:rsidR="00125BCE" w:rsidRDefault="009B3B87">
    <w:r>
      <w:rPr>
        <w:noProof/>
        <w:lang w:eastAsia="en-GB"/>
      </w:rPr>
      <mc:AlternateContent>
        <mc:Choice Requires="wps">
          <w:drawing>
            <wp:anchor distT="0" distB="0" distL="114300" distR="114300" simplePos="0" relativeHeight="251656704" behindDoc="0" locked="0" layoutInCell="0" allowOverlap="1">
              <wp:simplePos x="0" y="0"/>
              <wp:positionH relativeFrom="column">
                <wp:posOffset>-777240</wp:posOffset>
              </wp:positionH>
              <wp:positionV relativeFrom="paragraph">
                <wp:posOffset>295275</wp:posOffset>
              </wp:positionV>
              <wp:extent cx="69494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D91AD"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23.25pt" to="48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" o:allowincell="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BCE" w:rsidRDefault="00CF3412" w:rsidP="009101F7">
    <w:pPr>
      <w:rPr>
        <w:rFonts w:cs="Arial"/>
        <w:sz w:val="16"/>
        <w:szCs w:val="16"/>
      </w:rPr>
    </w:pPr>
    <w:r>
      <w:rPr>
        <w:rFonts w:cs="Arial"/>
        <w:sz w:val="16"/>
        <w:szCs w:val="16"/>
      </w:rPr>
      <w:t xml:space="preserve">PF/OH Policies /Framework Policy Statement for OH/ Approved C H &amp; S </w:t>
    </w:r>
    <w:r w:rsidR="00125BCE">
      <w:rPr>
        <w:rFonts w:cs="Arial"/>
        <w:sz w:val="16"/>
        <w:szCs w:val="16"/>
      </w:rPr>
      <w:t>2007</w:t>
    </w:r>
    <w:r>
      <w:rPr>
        <w:rFonts w:cs="Arial"/>
        <w:sz w:val="16"/>
        <w:szCs w:val="16"/>
      </w:rPr>
      <w:t>/V1 /CR</w:t>
    </w:r>
  </w:p>
  <w:p w:rsidR="00125BCE" w:rsidRPr="00660213" w:rsidRDefault="00125BCE" w:rsidP="009101F7">
    <w:pPr>
      <w:rPr>
        <w:rFonts w:cs="Arial"/>
        <w:sz w:val="16"/>
        <w:szCs w:val="16"/>
      </w:rPr>
    </w:pPr>
  </w:p>
  <w:p w:rsidR="00125BCE" w:rsidRDefault="009B3B87">
    <w:r>
      <w:rPr>
        <w:noProof/>
        <w:sz w:val="20"/>
        <w:lang w:eastAsia="en-GB"/>
      </w:rPr>
      <mc:AlternateContent>
        <mc:Choice Requires="wps">
          <w:drawing>
            <wp:anchor distT="0" distB="0" distL="114300" distR="114300" simplePos="0" relativeHeight="251657728" behindDoc="0" locked="1" layoutInCell="1" allowOverlap="1">
              <wp:simplePos x="0" y="0"/>
              <wp:positionH relativeFrom="page">
                <wp:posOffset>715010</wp:posOffset>
              </wp:positionH>
              <wp:positionV relativeFrom="page">
                <wp:posOffset>9977120</wp:posOffset>
              </wp:positionV>
              <wp:extent cx="6122670" cy="1905"/>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2670" cy="1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8F60E"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pt,785.6pt" to="538.4pt,7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" strokeweight="1pt">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CA6" w:rsidRDefault="00B74CA6">
      <w:r>
        <w:separator/>
      </w:r>
    </w:p>
  </w:footnote>
  <w:footnote w:type="continuationSeparator" w:id="0">
    <w:p w:rsidR="00B74CA6" w:rsidRDefault="00B74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7FC" w:rsidRDefault="00927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7FC" w:rsidRDefault="00927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BCE" w:rsidRDefault="009B3B87">
    <w:r>
      <w:rPr>
        <w:noProof/>
        <w:sz w:val="20"/>
        <w:lang w:eastAsia="en-GB"/>
      </w:rPr>
      <w:drawing>
        <wp:anchor distT="0" distB="0" distL="114300" distR="114300" simplePos="0" relativeHeight="251658752" behindDoc="0" locked="1" layoutInCell="0" allowOverlap="1">
          <wp:simplePos x="0" y="0"/>
          <wp:positionH relativeFrom="page">
            <wp:posOffset>5328920</wp:posOffset>
          </wp:positionH>
          <wp:positionV relativeFrom="page">
            <wp:posOffset>871220</wp:posOffset>
          </wp:positionV>
          <wp:extent cx="1508760" cy="601980"/>
          <wp:effectExtent l="0" t="0" r="0" b="0"/>
          <wp:wrapNone/>
          <wp:docPr id="8" name="Picture 8" descr="Logo_01_USETHIS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01_USETHIS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601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D52D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00000000"/>
    <w:lvl w:ilvl="0">
      <w:start w:val="1"/>
      <w:numFmt w:val="bullet"/>
      <w:lvlText w:val=""/>
      <w:lvlJc w:val="left"/>
      <w:pPr>
        <w:tabs>
          <w:tab w:val="num" w:pos="1361"/>
        </w:tabs>
        <w:ind w:left="1361" w:hanging="681"/>
      </w:pPr>
      <w:rPr>
        <w:rFonts w:ascii="Symbol" w:hAnsi="Symbol" w:hint="default"/>
        <w:sz w:val="28"/>
      </w:rPr>
    </w:lvl>
  </w:abstractNum>
  <w:abstractNum w:abstractNumId="2" w15:restartNumberingAfterBreak="0">
    <w:nsid w:val="00000003"/>
    <w:multiLevelType w:val="singleLevel"/>
    <w:tmpl w:val="00000000"/>
    <w:lvl w:ilvl="0">
      <w:start w:val="1"/>
      <w:numFmt w:val="bullet"/>
      <w:lvlText w:val=""/>
      <w:lvlJc w:val="left"/>
      <w:pPr>
        <w:tabs>
          <w:tab w:val="num" w:pos="1361"/>
        </w:tabs>
        <w:ind w:left="1361" w:hanging="681"/>
      </w:pPr>
      <w:rPr>
        <w:rFonts w:ascii="Symbol" w:hAnsi="Symbol" w:hint="default"/>
        <w:sz w:val="28"/>
      </w:rPr>
    </w:lvl>
  </w:abstractNum>
  <w:abstractNum w:abstractNumId="3" w15:restartNumberingAfterBreak="0">
    <w:nsid w:val="03E218FB"/>
    <w:multiLevelType w:val="hybridMultilevel"/>
    <w:tmpl w:val="FCE2247A"/>
    <w:lvl w:ilvl="0" w:tplc="36302142">
      <w:numFmt w:val="bullet"/>
      <w:lvlText w:val="-"/>
      <w:lvlJc w:val="left"/>
      <w:pPr>
        <w:tabs>
          <w:tab w:val="num" w:pos="720"/>
        </w:tabs>
        <w:ind w:left="720" w:hanging="360"/>
      </w:pPr>
      <w:rPr>
        <w:rFonts w:ascii="Arial" w:eastAsia="Times"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67A1C"/>
    <w:multiLevelType w:val="multilevel"/>
    <w:tmpl w:val="4F58556C"/>
    <w:lvl w:ilvl="0">
      <w:start w:val="1"/>
      <w:numFmt w:val="bullet"/>
      <w:lvlText w:val=""/>
      <w:lvlJc w:val="left"/>
      <w:pPr>
        <w:ind w:left="1080" w:hanging="360"/>
      </w:pPr>
      <w:rPr>
        <w:rFonts w:ascii="Symbol" w:hAnsi="Symbol" w:hint="default"/>
      </w:rPr>
    </w:lvl>
    <w:lvl w:ilvl="1">
      <w:start w:val="2"/>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05262BF4"/>
    <w:multiLevelType w:val="hybridMultilevel"/>
    <w:tmpl w:val="325A11E0"/>
    <w:lvl w:ilvl="0" w:tplc="0809000F">
      <w:start w:val="1"/>
      <w:numFmt w:val="decimal"/>
      <w:lvlText w:val="%1."/>
      <w:lvlJc w:val="left"/>
      <w:pPr>
        <w:tabs>
          <w:tab w:val="num" w:pos="720"/>
        </w:tabs>
        <w:ind w:left="720" w:hanging="360"/>
      </w:pPr>
    </w:lvl>
    <w:lvl w:ilvl="1" w:tplc="8C5C3AD4">
      <w:start w:val="15"/>
      <w:numFmt w:val="bullet"/>
      <w:lvlText w:val="-"/>
      <w:lvlJc w:val="left"/>
      <w:pPr>
        <w:tabs>
          <w:tab w:val="num" w:pos="1800"/>
        </w:tabs>
        <w:ind w:left="1800" w:hanging="720"/>
      </w:pPr>
      <w:rPr>
        <w:rFonts w:ascii="Arial" w:eastAsia="Times"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8874862"/>
    <w:multiLevelType w:val="hybridMultilevel"/>
    <w:tmpl w:val="20CC8EC8"/>
    <w:lvl w:ilvl="0" w:tplc="7610A8BA">
      <w:start w:val="5"/>
      <w:numFmt w:val="decimal"/>
      <w:lvlText w:val="%1."/>
      <w:lvlJc w:val="left"/>
      <w:pPr>
        <w:tabs>
          <w:tab w:val="num" w:pos="1440"/>
        </w:tabs>
        <w:ind w:left="1440" w:hanging="360"/>
      </w:pPr>
      <w:rPr>
        <w:rFonts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988668C"/>
    <w:multiLevelType w:val="hybridMultilevel"/>
    <w:tmpl w:val="A66E6290"/>
    <w:lvl w:ilvl="0" w:tplc="1A20A072">
      <w:start w:val="4"/>
      <w:numFmt w:val="decimal"/>
      <w:lvlText w:val="%1."/>
      <w:lvlJc w:val="left"/>
      <w:pPr>
        <w:tabs>
          <w:tab w:val="num" w:pos="720"/>
        </w:tabs>
        <w:ind w:left="720" w:hanging="360"/>
      </w:pPr>
      <w:rPr>
        <w:rFonts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B252A91"/>
    <w:multiLevelType w:val="hybridMultilevel"/>
    <w:tmpl w:val="74EC0CC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9" w15:restartNumberingAfterBreak="0">
    <w:nsid w:val="175428E2"/>
    <w:multiLevelType w:val="hybridMultilevel"/>
    <w:tmpl w:val="516AE27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C97A11"/>
    <w:multiLevelType w:val="hybridMultilevel"/>
    <w:tmpl w:val="4DE6C4FE"/>
    <w:lvl w:ilvl="0" w:tplc="08090001">
      <w:start w:val="1"/>
      <w:numFmt w:val="bullet"/>
      <w:lvlText w:val=""/>
      <w:lvlJc w:val="left"/>
      <w:pPr>
        <w:tabs>
          <w:tab w:val="num" w:pos="1440"/>
        </w:tabs>
        <w:ind w:left="1440" w:hanging="360"/>
      </w:pPr>
      <w:rPr>
        <w:rFonts w:ascii="Symbol" w:hAnsi="Symbol" w:hint="default"/>
      </w:rPr>
    </w:lvl>
    <w:lvl w:ilvl="1" w:tplc="C3F2CEEA">
      <w:start w:val="2"/>
      <w:numFmt w:val="decimal"/>
      <w:lvlText w:val="%2."/>
      <w:lvlJc w:val="left"/>
      <w:pPr>
        <w:tabs>
          <w:tab w:val="num" w:pos="2160"/>
        </w:tabs>
        <w:ind w:left="2160" w:hanging="360"/>
      </w:pPr>
      <w:rPr>
        <w:rFonts w:hint="default"/>
      </w:rPr>
    </w:lvl>
    <w:lvl w:ilvl="2" w:tplc="08090001">
      <w:start w:val="1"/>
      <w:numFmt w:val="bullet"/>
      <w:lvlText w:val=""/>
      <w:lvlJc w:val="left"/>
      <w:pPr>
        <w:tabs>
          <w:tab w:val="num" w:pos="2880"/>
        </w:tabs>
        <w:ind w:left="2880" w:hanging="360"/>
      </w:pPr>
      <w:rPr>
        <w:rFonts w:ascii="Symbol" w:hAnsi="Symbol"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72F68AD"/>
    <w:multiLevelType w:val="hybridMultilevel"/>
    <w:tmpl w:val="3B64D2E4"/>
    <w:lvl w:ilvl="0" w:tplc="08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C12E998C">
      <w:start w:val="3"/>
      <w:numFmt w:val="decimal"/>
      <w:lvlText w:val="%3."/>
      <w:lvlJc w:val="lef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F2478D"/>
    <w:multiLevelType w:val="hybridMultilevel"/>
    <w:tmpl w:val="5E8A64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65095D"/>
    <w:multiLevelType w:val="hybridMultilevel"/>
    <w:tmpl w:val="D9BA6A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E6D4450"/>
    <w:multiLevelType w:val="hybridMultilevel"/>
    <w:tmpl w:val="13586F0A"/>
    <w:lvl w:ilvl="0" w:tplc="08090001">
      <w:start w:val="1"/>
      <w:numFmt w:val="bullet"/>
      <w:lvlText w:val=""/>
      <w:lvlJc w:val="left"/>
      <w:pPr>
        <w:tabs>
          <w:tab w:val="num" w:pos="720"/>
        </w:tabs>
        <w:ind w:left="720" w:hanging="360"/>
      </w:pPr>
      <w:rPr>
        <w:rFonts w:ascii="Symbol" w:hAnsi="Symbol" w:hint="default"/>
      </w:rPr>
    </w:lvl>
    <w:lvl w:ilvl="1" w:tplc="BAE690FC">
      <w:start w:val="12"/>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F848B6"/>
    <w:multiLevelType w:val="hybridMultilevel"/>
    <w:tmpl w:val="89D405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9C7F92"/>
    <w:multiLevelType w:val="hybridMultilevel"/>
    <w:tmpl w:val="94D2E7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747A9"/>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42894352"/>
    <w:multiLevelType w:val="hybridMultilevel"/>
    <w:tmpl w:val="B4021E2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6113515"/>
    <w:multiLevelType w:val="multilevel"/>
    <w:tmpl w:val="4F58556C"/>
    <w:lvl w:ilvl="0">
      <w:start w:val="1"/>
      <w:numFmt w:val="bullet"/>
      <w:lvlText w:val=""/>
      <w:lvlJc w:val="left"/>
      <w:pPr>
        <w:ind w:left="1080" w:hanging="360"/>
      </w:pPr>
      <w:rPr>
        <w:rFonts w:ascii="Symbol" w:hAnsi="Symbol" w:hint="default"/>
      </w:rPr>
    </w:lvl>
    <w:lvl w:ilvl="1">
      <w:start w:val="2"/>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0" w15:restartNumberingAfterBreak="0">
    <w:nsid w:val="486470FB"/>
    <w:multiLevelType w:val="hybridMultilevel"/>
    <w:tmpl w:val="25A8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923FC"/>
    <w:multiLevelType w:val="hybridMultilevel"/>
    <w:tmpl w:val="44E80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AA31EED"/>
    <w:multiLevelType w:val="hybridMultilevel"/>
    <w:tmpl w:val="48706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ED468B"/>
    <w:multiLevelType w:val="multilevel"/>
    <w:tmpl w:val="3B64D2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3"/>
      <w:numFmt w:val="decimal"/>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9514B24"/>
    <w:multiLevelType w:val="hybridMultilevel"/>
    <w:tmpl w:val="ACEEBC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CF0A88"/>
    <w:multiLevelType w:val="hybridMultilevel"/>
    <w:tmpl w:val="758CE19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6C4355"/>
    <w:multiLevelType w:val="multilevel"/>
    <w:tmpl w:val="4F58556C"/>
    <w:lvl w:ilvl="0">
      <w:start w:val="1"/>
      <w:numFmt w:val="bullet"/>
      <w:lvlText w:val=""/>
      <w:lvlJc w:val="left"/>
      <w:pPr>
        <w:ind w:left="720" w:hanging="360"/>
      </w:pPr>
      <w:rPr>
        <w:rFonts w:ascii="Symbol" w:hAnsi="Symbol"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EF82B6C"/>
    <w:multiLevelType w:val="multilevel"/>
    <w:tmpl w:val="4F58556C"/>
    <w:lvl w:ilvl="0">
      <w:start w:val="1"/>
      <w:numFmt w:val="bullet"/>
      <w:lvlText w:val=""/>
      <w:lvlJc w:val="left"/>
      <w:pPr>
        <w:ind w:left="720" w:hanging="360"/>
      </w:pPr>
      <w:rPr>
        <w:rFonts w:ascii="Symbol" w:hAnsi="Symbol"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634D525C"/>
    <w:multiLevelType w:val="hybridMultilevel"/>
    <w:tmpl w:val="B08A351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3BA2FFE"/>
    <w:multiLevelType w:val="hybridMultilevel"/>
    <w:tmpl w:val="572229EE"/>
    <w:lvl w:ilvl="0" w:tplc="36302142">
      <w:numFmt w:val="bullet"/>
      <w:lvlText w:val="-"/>
      <w:lvlJc w:val="left"/>
      <w:pPr>
        <w:tabs>
          <w:tab w:val="num" w:pos="720"/>
        </w:tabs>
        <w:ind w:left="720" w:hanging="360"/>
      </w:pPr>
      <w:rPr>
        <w:rFonts w:ascii="Arial" w:eastAsia="Times"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58719E"/>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697B5098"/>
    <w:multiLevelType w:val="singleLevel"/>
    <w:tmpl w:val="8DF0C548"/>
    <w:lvl w:ilvl="0">
      <w:start w:val="1"/>
      <w:numFmt w:val="lowerLetter"/>
      <w:lvlText w:val="%1)"/>
      <w:lvlJc w:val="left"/>
      <w:pPr>
        <w:tabs>
          <w:tab w:val="num" w:pos="360"/>
        </w:tabs>
        <w:ind w:left="360" w:hanging="360"/>
      </w:pPr>
      <w:rPr>
        <w:rFonts w:hint="default"/>
      </w:rPr>
    </w:lvl>
  </w:abstractNum>
  <w:abstractNum w:abstractNumId="32" w15:restartNumberingAfterBreak="0">
    <w:nsid w:val="6C8D2CDF"/>
    <w:multiLevelType w:val="hybridMultilevel"/>
    <w:tmpl w:val="52D8B4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546727"/>
    <w:multiLevelType w:val="hybridMultilevel"/>
    <w:tmpl w:val="FC30576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0D56343"/>
    <w:multiLevelType w:val="hybridMultilevel"/>
    <w:tmpl w:val="A50C578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1D01BA2"/>
    <w:multiLevelType w:val="hybridMultilevel"/>
    <w:tmpl w:val="9C084E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402046"/>
    <w:multiLevelType w:val="hybridMultilevel"/>
    <w:tmpl w:val="AD3440F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4E12ECB"/>
    <w:multiLevelType w:val="hybridMultilevel"/>
    <w:tmpl w:val="FC84F2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A91F10"/>
    <w:multiLevelType w:val="multilevel"/>
    <w:tmpl w:val="F2589A9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3410B9"/>
    <w:multiLevelType w:val="hybridMultilevel"/>
    <w:tmpl w:val="F5788E5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57FA64D6">
      <w:start w:val="5"/>
      <w:numFmt w:val="decimal"/>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A804C97"/>
    <w:multiLevelType w:val="hybridMultilevel"/>
    <w:tmpl w:val="5C129B22"/>
    <w:lvl w:ilvl="0" w:tplc="4F8E548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FF76ED"/>
    <w:multiLevelType w:val="hybridMultilevel"/>
    <w:tmpl w:val="74FC89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0"/>
  </w:num>
  <w:num w:numId="4">
    <w:abstractNumId w:val="31"/>
  </w:num>
  <w:num w:numId="5">
    <w:abstractNumId w:val="17"/>
  </w:num>
  <w:num w:numId="6">
    <w:abstractNumId w:val="39"/>
  </w:num>
  <w:num w:numId="7">
    <w:abstractNumId w:val="13"/>
  </w:num>
  <w:num w:numId="8">
    <w:abstractNumId w:val="8"/>
  </w:num>
  <w:num w:numId="9">
    <w:abstractNumId w:val="14"/>
  </w:num>
  <w:num w:numId="10">
    <w:abstractNumId w:val="11"/>
  </w:num>
  <w:num w:numId="11">
    <w:abstractNumId w:val="23"/>
  </w:num>
  <w:num w:numId="12">
    <w:abstractNumId w:val="33"/>
  </w:num>
  <w:num w:numId="13">
    <w:abstractNumId w:val="7"/>
  </w:num>
  <w:num w:numId="14">
    <w:abstractNumId w:val="25"/>
  </w:num>
  <w:num w:numId="15">
    <w:abstractNumId w:val="6"/>
  </w:num>
  <w:num w:numId="16">
    <w:abstractNumId w:val="40"/>
  </w:num>
  <w:num w:numId="17">
    <w:abstractNumId w:val="29"/>
  </w:num>
  <w:num w:numId="18">
    <w:abstractNumId w:val="3"/>
  </w:num>
  <w:num w:numId="19">
    <w:abstractNumId w:val="5"/>
  </w:num>
  <w:num w:numId="20">
    <w:abstractNumId w:val="10"/>
  </w:num>
  <w:num w:numId="21">
    <w:abstractNumId w:val="12"/>
  </w:num>
  <w:num w:numId="22">
    <w:abstractNumId w:val="16"/>
  </w:num>
  <w:num w:numId="23">
    <w:abstractNumId w:val="32"/>
  </w:num>
  <w:num w:numId="24">
    <w:abstractNumId w:val="34"/>
  </w:num>
  <w:num w:numId="25">
    <w:abstractNumId w:val="41"/>
  </w:num>
  <w:num w:numId="26">
    <w:abstractNumId w:val="37"/>
  </w:num>
  <w:num w:numId="27">
    <w:abstractNumId w:val="35"/>
  </w:num>
  <w:num w:numId="28">
    <w:abstractNumId w:val="24"/>
  </w:num>
  <w:num w:numId="29">
    <w:abstractNumId w:val="28"/>
  </w:num>
  <w:num w:numId="30">
    <w:abstractNumId w:val="9"/>
  </w:num>
  <w:num w:numId="31">
    <w:abstractNumId w:val="15"/>
  </w:num>
  <w:num w:numId="32">
    <w:abstractNumId w:val="36"/>
  </w:num>
  <w:num w:numId="33">
    <w:abstractNumId w:val="18"/>
  </w:num>
  <w:num w:numId="34">
    <w:abstractNumId w:val="38"/>
  </w:num>
  <w:num w:numId="35">
    <w:abstractNumId w:val="19"/>
  </w:num>
  <w:num w:numId="36">
    <w:abstractNumId w:val="4"/>
  </w:num>
  <w:num w:numId="37">
    <w:abstractNumId w:val="27"/>
  </w:num>
  <w:num w:numId="38">
    <w:abstractNumId w:val="26"/>
  </w:num>
  <w:num w:numId="39">
    <w:abstractNumId w:val="22"/>
  </w:num>
  <w:num w:numId="40">
    <w:abstractNumId w:val="20"/>
  </w:num>
  <w:num w:numId="41">
    <w:abstractNumId w:val="2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F7"/>
    <w:rsid w:val="00050617"/>
    <w:rsid w:val="00066DA6"/>
    <w:rsid w:val="000E1AD6"/>
    <w:rsid w:val="001033AA"/>
    <w:rsid w:val="00125BCE"/>
    <w:rsid w:val="00130365"/>
    <w:rsid w:val="0018154B"/>
    <w:rsid w:val="002010E5"/>
    <w:rsid w:val="002F2484"/>
    <w:rsid w:val="00344CBE"/>
    <w:rsid w:val="00355260"/>
    <w:rsid w:val="003703DA"/>
    <w:rsid w:val="003A26B0"/>
    <w:rsid w:val="00421E03"/>
    <w:rsid w:val="004A44F7"/>
    <w:rsid w:val="005E59F9"/>
    <w:rsid w:val="00660B8E"/>
    <w:rsid w:val="00684A94"/>
    <w:rsid w:val="00691CB9"/>
    <w:rsid w:val="006D5C8B"/>
    <w:rsid w:val="006E0B84"/>
    <w:rsid w:val="00716913"/>
    <w:rsid w:val="00743118"/>
    <w:rsid w:val="00753235"/>
    <w:rsid w:val="007C31A2"/>
    <w:rsid w:val="00883FC3"/>
    <w:rsid w:val="009101F7"/>
    <w:rsid w:val="00926047"/>
    <w:rsid w:val="009277FC"/>
    <w:rsid w:val="0095201C"/>
    <w:rsid w:val="009B3B87"/>
    <w:rsid w:val="009E576E"/>
    <w:rsid w:val="00A04CFE"/>
    <w:rsid w:val="00A24A77"/>
    <w:rsid w:val="00A34EB8"/>
    <w:rsid w:val="00A37A97"/>
    <w:rsid w:val="00A545FB"/>
    <w:rsid w:val="00A66387"/>
    <w:rsid w:val="00B244B0"/>
    <w:rsid w:val="00B74CA6"/>
    <w:rsid w:val="00BD0241"/>
    <w:rsid w:val="00BE1DCA"/>
    <w:rsid w:val="00C2244C"/>
    <w:rsid w:val="00C27FE3"/>
    <w:rsid w:val="00C378E4"/>
    <w:rsid w:val="00C410E6"/>
    <w:rsid w:val="00C843AD"/>
    <w:rsid w:val="00C9171E"/>
    <w:rsid w:val="00CD04F4"/>
    <w:rsid w:val="00CF3412"/>
    <w:rsid w:val="00CF5E62"/>
    <w:rsid w:val="00D00844"/>
    <w:rsid w:val="00D926DC"/>
    <w:rsid w:val="00DC70D7"/>
    <w:rsid w:val="00DE128E"/>
    <w:rsid w:val="00DF271D"/>
    <w:rsid w:val="00E41E40"/>
    <w:rsid w:val="00E53C72"/>
    <w:rsid w:val="00E566AB"/>
    <w:rsid w:val="00E668F3"/>
    <w:rsid w:val="00E80CE7"/>
    <w:rsid w:val="00E8665E"/>
    <w:rsid w:val="00EF5691"/>
    <w:rsid w:val="00F33F17"/>
    <w:rsid w:val="00F90141"/>
    <w:rsid w:val="00FA5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7BBDB8-96D0-456F-BADC-0932563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29"/>
    </w:rPr>
  </w:style>
  <w:style w:type="paragraph" w:styleId="Heading3">
    <w:name w:val="heading 3"/>
    <w:basedOn w:val="Normal"/>
    <w:next w:val="Normal"/>
    <w:qFormat/>
    <w:pPr>
      <w:keepNext/>
      <w:outlineLvl w:val="2"/>
    </w:pPr>
    <w:rPr>
      <w:b/>
      <w:sz w:val="36"/>
    </w:rPr>
  </w:style>
  <w:style w:type="paragraph" w:styleId="Heading4">
    <w:name w:val="heading 4"/>
    <w:basedOn w:val="Normal"/>
    <w:next w:val="Normal"/>
    <w:qFormat/>
    <w:pPr>
      <w:keepNext/>
      <w:outlineLvl w:val="3"/>
    </w:pPr>
    <w:rPr>
      <w:b/>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0"/>
    </w:rPr>
  </w:style>
  <w:style w:type="character" w:styleId="Hyperlink">
    <w:name w:val="Hyperlink"/>
    <w:uiPriority w:val="99"/>
    <w:unhideWhenUsed/>
    <w:rsid w:val="00A34E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rookes.ac.uk/services/hr/health_safety/doc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A4%20front%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front sheet</Template>
  <TotalTime>1</TotalTime>
  <Pages>4</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Oxford Brookes Templates</vt:lpstr>
    </vt:vector>
  </TitlesOfParts>
  <Company>Oxford Brookes University</Company>
  <LinksUpToDate>false</LinksUpToDate>
  <CharactersWithSpaces>8786</CharactersWithSpaces>
  <SharedDoc>false</SharedDoc>
  <HLinks>
    <vt:vector size="12" baseType="variant">
      <vt:variant>
        <vt:i4>3997768</vt:i4>
      </vt:variant>
      <vt:variant>
        <vt:i4>0</vt:i4>
      </vt:variant>
      <vt:variant>
        <vt:i4>0</vt:i4>
      </vt:variant>
      <vt:variant>
        <vt:i4>5</vt:i4>
      </vt:variant>
      <vt:variant>
        <vt:lpwstr>http://www.brookes.ac.uk/services/hr/health_safety/docs/</vt:lpwstr>
      </vt:variant>
      <vt:variant>
        <vt:lpwstr/>
      </vt:variant>
      <vt:variant>
        <vt:i4>720896</vt:i4>
      </vt:variant>
      <vt:variant>
        <vt:i4>-1</vt:i4>
      </vt:variant>
      <vt:variant>
        <vt:i4>2056</vt:i4>
      </vt:variant>
      <vt:variant>
        <vt:i4>1</vt:i4>
      </vt:variant>
      <vt:variant>
        <vt:lpwstr>Logo_01_USETHISONE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 Brookes Templates</dc:title>
  <dc:subject/>
  <dc:creator>HUMAN RESOURCES</dc:creator>
  <cp:keywords/>
  <cp:lastModifiedBy>Jenna Hilsdon</cp:lastModifiedBy>
  <cp:revision>2</cp:revision>
  <cp:lastPrinted>2011-05-25T09:02:00Z</cp:lastPrinted>
  <dcterms:created xsi:type="dcterms:W3CDTF">2022-11-18T10:20:00Z</dcterms:created>
  <dcterms:modified xsi:type="dcterms:W3CDTF">2022-11-18T10:20:00Z</dcterms:modified>
</cp:coreProperties>
</file>