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5616" w14:textId="189BE4FE" w:rsidR="00E80DC5" w:rsidRPr="00E511A9" w:rsidRDefault="009E4D48" w:rsidP="00E80DC5">
      <w:pPr>
        <w:rPr>
          <w:rFonts w:ascii="Arial" w:hAnsi="Arial" w:cs="Arial"/>
          <w:b/>
          <w:sz w:val="22"/>
          <w:szCs w:val="22"/>
        </w:rPr>
      </w:pPr>
      <w:r>
        <w:rPr>
          <w:rFonts w:ascii="Arial" w:hAnsi="Arial" w:cs="Arial"/>
          <w:b/>
          <w:sz w:val="28"/>
          <w:szCs w:val="21"/>
        </w:rPr>
        <w:t>SLT</w:t>
      </w:r>
      <w:r w:rsidR="00305840" w:rsidRPr="00AB3AB5">
        <w:rPr>
          <w:rFonts w:ascii="Arial" w:hAnsi="Arial" w:cs="Arial"/>
          <w:b/>
          <w:sz w:val="28"/>
          <w:szCs w:val="21"/>
        </w:rPr>
        <w:t xml:space="preserve"> REMUNERATION COMMITTEE</w:t>
      </w:r>
      <w:r w:rsidR="00F9136F">
        <w:rPr>
          <w:rFonts w:ascii="Arial" w:hAnsi="Arial" w:cs="Arial"/>
          <w:b/>
          <w:sz w:val="28"/>
          <w:szCs w:val="21"/>
        </w:rPr>
        <w:t xml:space="preserve"> 202</w:t>
      </w:r>
      <w:r w:rsidR="001A3F1F">
        <w:rPr>
          <w:rFonts w:ascii="Arial" w:hAnsi="Arial" w:cs="Arial"/>
          <w:b/>
          <w:sz w:val="28"/>
          <w:szCs w:val="21"/>
        </w:rPr>
        <w:t>5/26</w:t>
      </w:r>
      <w:r w:rsidR="00E511A9">
        <w:rPr>
          <w:rFonts w:ascii="Arial" w:hAnsi="Arial" w:cs="Arial"/>
          <w:b/>
          <w:sz w:val="28"/>
          <w:szCs w:val="21"/>
        </w:rPr>
        <w:tab/>
      </w:r>
      <w:r w:rsidR="00E511A9">
        <w:rPr>
          <w:rFonts w:ascii="Arial" w:hAnsi="Arial" w:cs="Arial"/>
          <w:b/>
          <w:sz w:val="28"/>
          <w:szCs w:val="21"/>
        </w:rPr>
        <w:tab/>
      </w:r>
      <w:r w:rsidR="00E511A9">
        <w:rPr>
          <w:rFonts w:ascii="Arial" w:hAnsi="Arial" w:cs="Arial"/>
          <w:b/>
          <w:sz w:val="28"/>
          <w:szCs w:val="21"/>
        </w:rPr>
        <w:tab/>
      </w:r>
    </w:p>
    <w:p w14:paraId="2D255E70" w14:textId="77777777" w:rsidR="00CA4E8E" w:rsidRDefault="00CA4E8E" w:rsidP="009D1126">
      <w:pPr>
        <w:spacing w:after="200"/>
        <w:jc w:val="center"/>
        <w:rPr>
          <w:rFonts w:ascii="Arial" w:hAnsi="Arial" w:cs="Arial"/>
          <w:b/>
          <w:sz w:val="21"/>
          <w:szCs w:val="21"/>
        </w:rPr>
      </w:pPr>
    </w:p>
    <w:p w14:paraId="0DA4BD5E" w14:textId="77777777" w:rsidR="00305840" w:rsidRPr="005F131A" w:rsidRDefault="00305840" w:rsidP="00AB3AB5">
      <w:pPr>
        <w:numPr>
          <w:ilvl w:val="0"/>
          <w:numId w:val="1"/>
        </w:numPr>
        <w:tabs>
          <w:tab w:val="clear" w:pos="720"/>
          <w:tab w:val="num" w:pos="1134"/>
        </w:tabs>
        <w:spacing w:after="200"/>
        <w:ind w:left="1134" w:hanging="1134"/>
        <w:rPr>
          <w:rFonts w:ascii="Arial" w:hAnsi="Arial" w:cs="Arial"/>
          <w:b/>
          <w:sz w:val="21"/>
          <w:szCs w:val="21"/>
        </w:rPr>
      </w:pPr>
      <w:r w:rsidRPr="005F131A">
        <w:rPr>
          <w:rFonts w:ascii="Arial" w:hAnsi="Arial" w:cs="Arial"/>
          <w:b/>
          <w:sz w:val="21"/>
          <w:szCs w:val="21"/>
        </w:rPr>
        <w:t>Summary of Purpose</w:t>
      </w:r>
    </w:p>
    <w:p w14:paraId="040167FD" w14:textId="55006E94" w:rsidR="00305840" w:rsidRPr="0069313C" w:rsidRDefault="00305840" w:rsidP="00AB3AB5">
      <w:pPr>
        <w:numPr>
          <w:ilvl w:val="1"/>
          <w:numId w:val="1"/>
        </w:numPr>
        <w:tabs>
          <w:tab w:val="clear" w:pos="1440"/>
          <w:tab w:val="num" w:pos="1134"/>
        </w:tabs>
        <w:spacing w:after="200"/>
        <w:ind w:left="1134" w:hanging="1134"/>
        <w:rPr>
          <w:rFonts w:ascii="Arial" w:hAnsi="Arial" w:cs="Arial"/>
          <w:sz w:val="21"/>
          <w:szCs w:val="21"/>
        </w:rPr>
      </w:pPr>
      <w:r w:rsidRPr="0069313C">
        <w:rPr>
          <w:rFonts w:ascii="Arial" w:hAnsi="Arial" w:cs="Arial"/>
          <w:sz w:val="21"/>
          <w:szCs w:val="21"/>
        </w:rPr>
        <w:t xml:space="preserve">To </w:t>
      </w:r>
      <w:r w:rsidR="00D33145" w:rsidRPr="0069313C">
        <w:rPr>
          <w:rFonts w:ascii="Arial" w:hAnsi="Arial" w:cs="Arial"/>
          <w:sz w:val="21"/>
          <w:szCs w:val="21"/>
        </w:rPr>
        <w:t>report</w:t>
      </w:r>
      <w:r w:rsidR="00E80DC5" w:rsidRPr="0069313C">
        <w:rPr>
          <w:rFonts w:ascii="Arial" w:hAnsi="Arial" w:cs="Arial"/>
          <w:sz w:val="21"/>
          <w:szCs w:val="21"/>
        </w:rPr>
        <w:t xml:space="preserve"> to the </w:t>
      </w:r>
      <w:r w:rsidR="00D33145" w:rsidRPr="0069313C">
        <w:rPr>
          <w:rFonts w:ascii="Arial" w:hAnsi="Arial" w:cs="Arial"/>
          <w:sz w:val="21"/>
          <w:szCs w:val="21"/>
        </w:rPr>
        <w:t xml:space="preserve">People Committee (remuneration </w:t>
      </w:r>
      <w:r w:rsidR="007A3877" w:rsidRPr="0069313C">
        <w:rPr>
          <w:rFonts w:ascii="Arial" w:hAnsi="Arial" w:cs="Arial"/>
          <w:sz w:val="21"/>
          <w:szCs w:val="21"/>
        </w:rPr>
        <w:t>function</w:t>
      </w:r>
      <w:r w:rsidR="00D33145" w:rsidRPr="0069313C">
        <w:rPr>
          <w:rFonts w:ascii="Arial" w:hAnsi="Arial" w:cs="Arial"/>
          <w:sz w:val="21"/>
          <w:szCs w:val="21"/>
        </w:rPr>
        <w:t>)</w:t>
      </w:r>
      <w:r w:rsidRPr="0069313C">
        <w:rPr>
          <w:rFonts w:ascii="Arial" w:hAnsi="Arial" w:cs="Arial"/>
          <w:sz w:val="21"/>
          <w:szCs w:val="21"/>
        </w:rPr>
        <w:t xml:space="preserve"> the remuneration of the Pro Vice</w:t>
      </w:r>
      <w:r w:rsidR="005F131A" w:rsidRPr="0069313C">
        <w:rPr>
          <w:rFonts w:ascii="Arial" w:hAnsi="Arial" w:cs="Arial"/>
          <w:sz w:val="21"/>
          <w:szCs w:val="21"/>
        </w:rPr>
        <w:t>-</w:t>
      </w:r>
      <w:r w:rsidRPr="0069313C">
        <w:rPr>
          <w:rFonts w:ascii="Arial" w:hAnsi="Arial" w:cs="Arial"/>
          <w:sz w:val="21"/>
          <w:szCs w:val="21"/>
        </w:rPr>
        <w:t>Chancellors</w:t>
      </w:r>
      <w:r w:rsidR="00742C3F">
        <w:rPr>
          <w:rFonts w:ascii="Arial" w:hAnsi="Arial" w:cs="Arial"/>
          <w:sz w:val="21"/>
          <w:szCs w:val="21"/>
        </w:rPr>
        <w:t xml:space="preserve"> </w:t>
      </w:r>
      <w:r w:rsidRPr="0069313C">
        <w:rPr>
          <w:rFonts w:ascii="Arial" w:hAnsi="Arial" w:cs="Arial"/>
          <w:sz w:val="21"/>
          <w:szCs w:val="21"/>
        </w:rPr>
        <w:t xml:space="preserve">and </w:t>
      </w:r>
      <w:r w:rsidR="001A3F1F">
        <w:rPr>
          <w:rFonts w:ascii="Arial" w:hAnsi="Arial" w:cs="Arial"/>
          <w:sz w:val="21"/>
          <w:szCs w:val="21"/>
        </w:rPr>
        <w:t>D</w:t>
      </w:r>
      <w:r w:rsidRPr="0069313C">
        <w:rPr>
          <w:rFonts w:ascii="Arial" w:hAnsi="Arial" w:cs="Arial"/>
          <w:sz w:val="21"/>
          <w:szCs w:val="21"/>
        </w:rPr>
        <w:t xml:space="preserve">irectors. </w:t>
      </w:r>
    </w:p>
    <w:p w14:paraId="44FF0829" w14:textId="77777777" w:rsidR="00FF2DAB" w:rsidRPr="005F131A" w:rsidRDefault="00FF2DAB" w:rsidP="00AB3AB5">
      <w:pPr>
        <w:numPr>
          <w:ilvl w:val="1"/>
          <w:numId w:val="1"/>
        </w:numPr>
        <w:tabs>
          <w:tab w:val="clear" w:pos="1440"/>
          <w:tab w:val="num" w:pos="1134"/>
        </w:tabs>
        <w:spacing w:after="200"/>
        <w:ind w:left="1134" w:hanging="1134"/>
        <w:rPr>
          <w:rFonts w:ascii="Arial" w:hAnsi="Arial" w:cs="Arial"/>
          <w:sz w:val="21"/>
          <w:szCs w:val="21"/>
        </w:rPr>
      </w:pPr>
      <w:r w:rsidRPr="005F131A">
        <w:rPr>
          <w:rFonts w:ascii="Arial" w:hAnsi="Arial" w:cs="Arial"/>
          <w:sz w:val="21"/>
          <w:szCs w:val="21"/>
        </w:rPr>
        <w:t>To ensure that the University is able to recruit and retain well-qualified staff who are able to support the delivery of the University’s strategic objectives.</w:t>
      </w:r>
    </w:p>
    <w:p w14:paraId="06E8F007" w14:textId="77777777" w:rsidR="00305840" w:rsidRPr="005F131A" w:rsidRDefault="00305840" w:rsidP="00AB3AB5">
      <w:pPr>
        <w:numPr>
          <w:ilvl w:val="0"/>
          <w:numId w:val="1"/>
        </w:numPr>
        <w:tabs>
          <w:tab w:val="clear" w:pos="720"/>
          <w:tab w:val="num" w:pos="1134"/>
        </w:tabs>
        <w:spacing w:after="200"/>
        <w:ind w:left="1134" w:hanging="1134"/>
        <w:rPr>
          <w:rFonts w:ascii="Arial" w:hAnsi="Arial" w:cs="Arial"/>
          <w:b/>
          <w:sz w:val="21"/>
          <w:szCs w:val="21"/>
        </w:rPr>
      </w:pPr>
      <w:r w:rsidRPr="005F131A">
        <w:rPr>
          <w:rFonts w:ascii="Arial" w:hAnsi="Arial" w:cs="Arial"/>
          <w:b/>
          <w:sz w:val="21"/>
          <w:szCs w:val="21"/>
        </w:rPr>
        <w:t>Frequency of Meetings</w:t>
      </w:r>
    </w:p>
    <w:p w14:paraId="314CFBEF" w14:textId="77777777" w:rsidR="00305840" w:rsidRDefault="00A10B3D" w:rsidP="00AB3AB5">
      <w:pPr>
        <w:numPr>
          <w:ilvl w:val="1"/>
          <w:numId w:val="1"/>
        </w:numPr>
        <w:tabs>
          <w:tab w:val="clear" w:pos="1440"/>
          <w:tab w:val="num" w:pos="1134"/>
        </w:tabs>
        <w:spacing w:after="200"/>
        <w:ind w:left="1134" w:hanging="1134"/>
        <w:rPr>
          <w:rFonts w:ascii="Arial" w:hAnsi="Arial" w:cs="Arial"/>
          <w:sz w:val="21"/>
          <w:szCs w:val="21"/>
        </w:rPr>
      </w:pPr>
      <w:r>
        <w:rPr>
          <w:rFonts w:ascii="Arial" w:hAnsi="Arial" w:cs="Arial"/>
          <w:sz w:val="21"/>
          <w:szCs w:val="21"/>
        </w:rPr>
        <w:t>The C</w:t>
      </w:r>
      <w:r w:rsidR="00305840" w:rsidRPr="005F131A">
        <w:rPr>
          <w:rFonts w:ascii="Arial" w:hAnsi="Arial" w:cs="Arial"/>
          <w:sz w:val="21"/>
          <w:szCs w:val="21"/>
        </w:rPr>
        <w:t>ommittee will meet at least once per year.</w:t>
      </w:r>
    </w:p>
    <w:p w14:paraId="7169CCEC" w14:textId="77777777" w:rsidR="000547C6" w:rsidRDefault="000547C6" w:rsidP="000547C6">
      <w:pPr>
        <w:numPr>
          <w:ilvl w:val="0"/>
          <w:numId w:val="1"/>
        </w:numPr>
        <w:spacing w:after="200"/>
        <w:rPr>
          <w:rFonts w:ascii="Arial" w:hAnsi="Arial" w:cs="Arial"/>
          <w:b/>
          <w:sz w:val="21"/>
          <w:szCs w:val="21"/>
        </w:rPr>
      </w:pPr>
      <w:r>
        <w:rPr>
          <w:rFonts w:ascii="Arial" w:hAnsi="Arial" w:cs="Arial"/>
          <w:sz w:val="21"/>
          <w:szCs w:val="21"/>
        </w:rPr>
        <w:t xml:space="preserve">       </w:t>
      </w:r>
      <w:r w:rsidRPr="000547C6">
        <w:rPr>
          <w:rFonts w:ascii="Arial" w:hAnsi="Arial" w:cs="Arial"/>
          <w:b/>
          <w:sz w:val="21"/>
          <w:szCs w:val="21"/>
        </w:rPr>
        <w:t>Quoracy</w:t>
      </w:r>
    </w:p>
    <w:p w14:paraId="02E7766B" w14:textId="2E7DC911" w:rsidR="000547C6" w:rsidRPr="00B4608A" w:rsidRDefault="000547C6" w:rsidP="00FE6D6E">
      <w:pPr>
        <w:spacing w:after="200"/>
        <w:ind w:left="1128" w:hanging="1128"/>
        <w:rPr>
          <w:rFonts w:ascii="Arial" w:hAnsi="Arial" w:cs="Arial"/>
          <w:sz w:val="21"/>
          <w:szCs w:val="21"/>
        </w:rPr>
      </w:pPr>
      <w:r>
        <w:rPr>
          <w:rFonts w:ascii="Arial" w:hAnsi="Arial" w:cs="Arial"/>
          <w:sz w:val="21"/>
          <w:szCs w:val="21"/>
        </w:rPr>
        <w:t>3.1</w:t>
      </w:r>
      <w:r>
        <w:rPr>
          <w:rFonts w:ascii="Arial" w:hAnsi="Arial" w:cs="Arial"/>
          <w:sz w:val="21"/>
          <w:szCs w:val="21"/>
        </w:rPr>
        <w:tab/>
      </w:r>
      <w:r w:rsidR="00FE6D6E" w:rsidRPr="00B4608A">
        <w:rPr>
          <w:rFonts w:ascii="Arial" w:hAnsi="Arial" w:cs="Arial"/>
          <w:sz w:val="21"/>
          <w:szCs w:val="21"/>
        </w:rPr>
        <w:t xml:space="preserve">The meeting will be quorate if both the Chair of the </w:t>
      </w:r>
      <w:r w:rsidR="009E4D48">
        <w:rPr>
          <w:rFonts w:ascii="Arial" w:hAnsi="Arial" w:cs="Arial"/>
          <w:sz w:val="21"/>
          <w:szCs w:val="21"/>
        </w:rPr>
        <w:t>SLT</w:t>
      </w:r>
      <w:r w:rsidR="00FE6D6E" w:rsidRPr="00B4608A">
        <w:rPr>
          <w:rFonts w:ascii="Arial" w:hAnsi="Arial" w:cs="Arial"/>
          <w:sz w:val="21"/>
          <w:szCs w:val="21"/>
        </w:rPr>
        <w:t xml:space="preserve"> Remuneration Committee and Independent Governor are present.</w:t>
      </w:r>
    </w:p>
    <w:p w14:paraId="04B6A3F1" w14:textId="77777777" w:rsidR="00305840" w:rsidRPr="005F131A" w:rsidRDefault="00305840" w:rsidP="00AB3AB5">
      <w:pPr>
        <w:numPr>
          <w:ilvl w:val="0"/>
          <w:numId w:val="1"/>
        </w:numPr>
        <w:tabs>
          <w:tab w:val="clear" w:pos="720"/>
          <w:tab w:val="num" w:pos="1134"/>
        </w:tabs>
        <w:spacing w:after="200"/>
        <w:ind w:left="1134" w:hanging="1134"/>
        <w:rPr>
          <w:rFonts w:ascii="Arial" w:hAnsi="Arial" w:cs="Arial"/>
          <w:b/>
          <w:sz w:val="21"/>
          <w:szCs w:val="21"/>
        </w:rPr>
      </w:pPr>
      <w:r w:rsidRPr="005F131A">
        <w:rPr>
          <w:rFonts w:ascii="Arial" w:hAnsi="Arial" w:cs="Arial"/>
          <w:b/>
          <w:sz w:val="21"/>
          <w:szCs w:val="21"/>
        </w:rPr>
        <w:t>Duties and Responsibilities</w:t>
      </w:r>
    </w:p>
    <w:p w14:paraId="6DBC0973" w14:textId="77777777" w:rsidR="00305840" w:rsidRPr="005F131A" w:rsidRDefault="00305840" w:rsidP="00AB3AB5">
      <w:pPr>
        <w:numPr>
          <w:ilvl w:val="1"/>
          <w:numId w:val="1"/>
        </w:numPr>
        <w:tabs>
          <w:tab w:val="clear" w:pos="1440"/>
          <w:tab w:val="num" w:pos="1134"/>
        </w:tabs>
        <w:spacing w:after="200"/>
        <w:ind w:left="1134" w:hanging="1134"/>
        <w:rPr>
          <w:rFonts w:ascii="Arial" w:hAnsi="Arial" w:cs="Arial"/>
          <w:sz w:val="21"/>
          <w:szCs w:val="21"/>
        </w:rPr>
      </w:pPr>
      <w:r w:rsidRPr="005F131A">
        <w:rPr>
          <w:rFonts w:ascii="Arial" w:hAnsi="Arial" w:cs="Arial"/>
          <w:sz w:val="22"/>
          <w:szCs w:val="22"/>
        </w:rPr>
        <w:t xml:space="preserve">To review the remuneration of </w:t>
      </w:r>
      <w:r w:rsidR="004B797D" w:rsidRPr="005F131A">
        <w:rPr>
          <w:rFonts w:ascii="Arial" w:hAnsi="Arial" w:cs="Arial"/>
          <w:sz w:val="22"/>
          <w:szCs w:val="22"/>
        </w:rPr>
        <w:t xml:space="preserve">the </w:t>
      </w:r>
      <w:r w:rsidRPr="005F131A">
        <w:rPr>
          <w:rFonts w:ascii="Arial" w:hAnsi="Arial" w:cs="Arial"/>
          <w:sz w:val="22"/>
          <w:szCs w:val="22"/>
        </w:rPr>
        <w:t xml:space="preserve">senior staff </w:t>
      </w:r>
      <w:r w:rsidR="004B797D" w:rsidRPr="005F131A">
        <w:rPr>
          <w:rFonts w:ascii="Arial" w:hAnsi="Arial" w:cs="Arial"/>
          <w:sz w:val="22"/>
          <w:szCs w:val="22"/>
        </w:rPr>
        <w:t xml:space="preserve">within its remit </w:t>
      </w:r>
      <w:r w:rsidRPr="005F131A">
        <w:rPr>
          <w:rFonts w:ascii="Arial" w:hAnsi="Arial" w:cs="Arial"/>
          <w:sz w:val="22"/>
          <w:szCs w:val="22"/>
        </w:rPr>
        <w:t xml:space="preserve">at least annually. </w:t>
      </w:r>
      <w:r w:rsidR="001C65C2" w:rsidRPr="005F131A">
        <w:rPr>
          <w:rFonts w:ascii="Arial" w:hAnsi="Arial" w:cs="Arial"/>
          <w:sz w:val="22"/>
          <w:szCs w:val="22"/>
        </w:rPr>
        <w:t>In setting base salaries, t</w:t>
      </w:r>
      <w:r w:rsidRPr="005F131A">
        <w:rPr>
          <w:rFonts w:ascii="Arial" w:hAnsi="Arial" w:cs="Arial"/>
          <w:sz w:val="22"/>
          <w:szCs w:val="22"/>
        </w:rPr>
        <w:t xml:space="preserve">he committee will have regard to </w:t>
      </w:r>
      <w:r w:rsidR="001C65C2" w:rsidRPr="005F131A">
        <w:rPr>
          <w:rFonts w:ascii="Arial" w:hAnsi="Arial" w:cs="Arial"/>
          <w:sz w:val="22"/>
          <w:szCs w:val="22"/>
        </w:rPr>
        <w:t>relevant</w:t>
      </w:r>
      <w:r w:rsidRPr="005F131A">
        <w:rPr>
          <w:rFonts w:ascii="Arial" w:hAnsi="Arial" w:cs="Arial"/>
          <w:sz w:val="22"/>
          <w:szCs w:val="22"/>
        </w:rPr>
        <w:t xml:space="preserve"> following factors</w:t>
      </w:r>
      <w:r w:rsidR="001C65C2" w:rsidRPr="005F131A">
        <w:rPr>
          <w:rFonts w:ascii="Arial" w:hAnsi="Arial" w:cs="Arial"/>
          <w:sz w:val="22"/>
          <w:szCs w:val="22"/>
        </w:rPr>
        <w:t>, i</w:t>
      </w:r>
      <w:r w:rsidRPr="005F131A">
        <w:rPr>
          <w:rFonts w:ascii="Arial" w:hAnsi="Arial" w:cs="Arial"/>
          <w:sz w:val="22"/>
          <w:szCs w:val="22"/>
        </w:rPr>
        <w:t>ncluding:</w:t>
      </w:r>
    </w:p>
    <w:p w14:paraId="61C37AC0" w14:textId="77777777" w:rsidR="00305840" w:rsidRDefault="00E80DC5" w:rsidP="00AB3AB5">
      <w:pPr>
        <w:numPr>
          <w:ilvl w:val="0"/>
          <w:numId w:val="2"/>
        </w:numPr>
        <w:ind w:left="1701" w:hanging="567"/>
        <w:rPr>
          <w:rFonts w:ascii="Arial" w:hAnsi="Arial" w:cs="Arial"/>
          <w:sz w:val="22"/>
          <w:szCs w:val="22"/>
        </w:rPr>
      </w:pPr>
      <w:r w:rsidRPr="005F131A">
        <w:rPr>
          <w:rFonts w:ascii="Arial" w:hAnsi="Arial" w:cs="Arial"/>
          <w:sz w:val="22"/>
          <w:szCs w:val="22"/>
        </w:rPr>
        <w:t xml:space="preserve">proportionate pay and </w:t>
      </w:r>
      <w:r w:rsidR="00305840" w:rsidRPr="005F131A">
        <w:rPr>
          <w:rFonts w:ascii="Arial" w:hAnsi="Arial" w:cs="Arial"/>
          <w:sz w:val="22"/>
          <w:szCs w:val="22"/>
        </w:rPr>
        <w:t>the general level of pay rises in the university sector;</w:t>
      </w:r>
    </w:p>
    <w:p w14:paraId="2348FDBB" w14:textId="77777777" w:rsidR="000C1D87" w:rsidRPr="005F131A" w:rsidRDefault="000C1D87" w:rsidP="000C1D87">
      <w:pPr>
        <w:ind w:left="1701"/>
        <w:rPr>
          <w:rFonts w:ascii="Arial" w:hAnsi="Arial" w:cs="Arial"/>
          <w:sz w:val="22"/>
          <w:szCs w:val="22"/>
        </w:rPr>
      </w:pPr>
    </w:p>
    <w:p w14:paraId="423AAA94" w14:textId="77777777" w:rsidR="00305840" w:rsidRDefault="00305840" w:rsidP="00AB3AB5">
      <w:pPr>
        <w:numPr>
          <w:ilvl w:val="0"/>
          <w:numId w:val="2"/>
        </w:numPr>
        <w:ind w:left="1701" w:hanging="567"/>
        <w:rPr>
          <w:rFonts w:ascii="Arial" w:hAnsi="Arial" w:cs="Arial"/>
          <w:sz w:val="22"/>
          <w:szCs w:val="22"/>
        </w:rPr>
      </w:pPr>
      <w:r w:rsidRPr="005F131A">
        <w:rPr>
          <w:rFonts w:ascii="Arial" w:hAnsi="Arial" w:cs="Arial"/>
          <w:sz w:val="22"/>
          <w:szCs w:val="22"/>
        </w:rPr>
        <w:t xml:space="preserve">comparability with staff in </w:t>
      </w:r>
      <w:r w:rsidR="005368B9" w:rsidRPr="005F131A">
        <w:rPr>
          <w:rFonts w:ascii="Arial" w:hAnsi="Arial" w:cs="Arial"/>
          <w:sz w:val="22"/>
          <w:szCs w:val="22"/>
        </w:rPr>
        <w:t xml:space="preserve">similar roles at </w:t>
      </w:r>
      <w:r w:rsidRPr="005F131A">
        <w:rPr>
          <w:rFonts w:ascii="Arial" w:hAnsi="Arial" w:cs="Arial"/>
          <w:sz w:val="22"/>
          <w:szCs w:val="22"/>
        </w:rPr>
        <w:t xml:space="preserve">other universities </w:t>
      </w:r>
      <w:r w:rsidR="005368B9" w:rsidRPr="005F131A">
        <w:rPr>
          <w:rFonts w:ascii="Arial" w:hAnsi="Arial" w:cs="Arial"/>
          <w:sz w:val="22"/>
          <w:szCs w:val="22"/>
        </w:rPr>
        <w:t xml:space="preserve">as reflected in </w:t>
      </w:r>
      <w:r w:rsidR="001C65C2" w:rsidRPr="005F131A">
        <w:rPr>
          <w:rFonts w:ascii="Arial" w:hAnsi="Arial" w:cs="Arial"/>
          <w:sz w:val="22"/>
          <w:szCs w:val="22"/>
        </w:rPr>
        <w:t xml:space="preserve">upper quartile data </w:t>
      </w:r>
      <w:r w:rsidR="005368B9" w:rsidRPr="005F131A">
        <w:rPr>
          <w:rFonts w:ascii="Arial" w:hAnsi="Arial" w:cs="Arial"/>
          <w:sz w:val="22"/>
          <w:szCs w:val="22"/>
        </w:rPr>
        <w:t xml:space="preserve">for all universities </w:t>
      </w:r>
      <w:r w:rsidR="001C65C2" w:rsidRPr="005F131A">
        <w:rPr>
          <w:rFonts w:ascii="Arial" w:hAnsi="Arial" w:cs="Arial"/>
          <w:sz w:val="22"/>
          <w:szCs w:val="22"/>
        </w:rPr>
        <w:t xml:space="preserve">in the UCEA salary survey and </w:t>
      </w:r>
      <w:r w:rsidR="00320363" w:rsidRPr="005F131A">
        <w:rPr>
          <w:rFonts w:ascii="Arial" w:hAnsi="Arial" w:cs="Arial"/>
          <w:sz w:val="22"/>
          <w:szCs w:val="22"/>
        </w:rPr>
        <w:t xml:space="preserve">any </w:t>
      </w:r>
      <w:r w:rsidR="001C65C2" w:rsidRPr="005F131A">
        <w:rPr>
          <w:rFonts w:ascii="Arial" w:hAnsi="Arial" w:cs="Arial"/>
          <w:sz w:val="22"/>
          <w:szCs w:val="22"/>
        </w:rPr>
        <w:t xml:space="preserve">other relevant </w:t>
      </w:r>
      <w:r w:rsidRPr="005F131A">
        <w:rPr>
          <w:rFonts w:ascii="Arial" w:hAnsi="Arial" w:cs="Arial"/>
          <w:sz w:val="22"/>
          <w:szCs w:val="22"/>
        </w:rPr>
        <w:t>comparative information;</w:t>
      </w:r>
    </w:p>
    <w:p w14:paraId="5FAEB9B8" w14:textId="77777777" w:rsidR="000C1D87" w:rsidRDefault="000C1D87" w:rsidP="000C1D87">
      <w:pPr>
        <w:pStyle w:val="ListParagraph"/>
        <w:rPr>
          <w:rFonts w:ascii="Arial" w:hAnsi="Arial" w:cs="Arial"/>
          <w:sz w:val="22"/>
          <w:szCs w:val="22"/>
        </w:rPr>
      </w:pPr>
    </w:p>
    <w:p w14:paraId="4D17AC66" w14:textId="77777777" w:rsidR="000C1D87" w:rsidRPr="005F131A" w:rsidRDefault="000C1D87" w:rsidP="000C1D87">
      <w:pPr>
        <w:ind w:left="1701"/>
        <w:rPr>
          <w:rFonts w:ascii="Arial" w:hAnsi="Arial" w:cs="Arial"/>
          <w:sz w:val="22"/>
          <w:szCs w:val="22"/>
        </w:rPr>
      </w:pPr>
    </w:p>
    <w:p w14:paraId="203D95C1" w14:textId="77777777" w:rsidR="000C1D87" w:rsidRPr="003C4B99" w:rsidRDefault="000C1D87" w:rsidP="000C1D87">
      <w:pPr>
        <w:numPr>
          <w:ilvl w:val="0"/>
          <w:numId w:val="2"/>
        </w:numPr>
        <w:ind w:left="1701" w:hanging="567"/>
        <w:rPr>
          <w:rFonts w:ascii="Arial" w:hAnsi="Arial" w:cs="Arial"/>
          <w:sz w:val="22"/>
          <w:szCs w:val="22"/>
        </w:rPr>
      </w:pPr>
      <w:r w:rsidRPr="003C4B99">
        <w:rPr>
          <w:rFonts w:ascii="Arial" w:hAnsi="Arial" w:cs="Arial"/>
          <w:sz w:val="22"/>
          <w:szCs w:val="22"/>
        </w:rPr>
        <w:t>attracting and retaining excellent leaders is essential for the University to achieve its strategic objectives, and pitching senior pay at the sector upper quartile will enable us to achieve that;</w:t>
      </w:r>
    </w:p>
    <w:p w14:paraId="75A6D8A3" w14:textId="77777777" w:rsidR="000C1D87" w:rsidRPr="003C4B99" w:rsidRDefault="000C1D87" w:rsidP="000C1D87">
      <w:pPr>
        <w:ind w:left="1701"/>
        <w:rPr>
          <w:rFonts w:ascii="Arial" w:hAnsi="Arial" w:cs="Arial"/>
          <w:sz w:val="22"/>
          <w:szCs w:val="22"/>
        </w:rPr>
      </w:pPr>
    </w:p>
    <w:p w14:paraId="1CD1E904" w14:textId="0C9EFEBB" w:rsidR="000C1D87" w:rsidRPr="003C4B99" w:rsidRDefault="000C1D87" w:rsidP="000C1D87">
      <w:pPr>
        <w:numPr>
          <w:ilvl w:val="0"/>
          <w:numId w:val="2"/>
        </w:numPr>
        <w:ind w:left="1701" w:hanging="567"/>
        <w:rPr>
          <w:rFonts w:ascii="Arial" w:hAnsi="Arial" w:cs="Arial"/>
          <w:sz w:val="22"/>
          <w:szCs w:val="22"/>
        </w:rPr>
      </w:pPr>
      <w:r w:rsidRPr="003C4B99">
        <w:rPr>
          <w:rFonts w:ascii="Arial" w:hAnsi="Arial" w:cs="Arial"/>
          <w:sz w:val="22"/>
          <w:szCs w:val="22"/>
        </w:rPr>
        <w:t>as a starting principle, individuals in the same role or very similar roles, such as Pro Vice-Chancellors, will be paid at the same level. This brings cohesion, avoids the potential for harmful competition or conflict, and reduces the time that would be required for individual negotiations. However, this will not be binding in all instances and, if there are other pressing reasons that require salaries to be set individually, the committee will do so;</w:t>
      </w:r>
    </w:p>
    <w:p w14:paraId="3BE50569" w14:textId="77777777" w:rsidR="000C1D87" w:rsidRPr="003C4B99" w:rsidRDefault="000C1D87" w:rsidP="000C1D87">
      <w:pPr>
        <w:pStyle w:val="ListParagraph"/>
        <w:rPr>
          <w:rFonts w:ascii="Arial" w:hAnsi="Arial" w:cs="Arial"/>
          <w:sz w:val="22"/>
          <w:szCs w:val="22"/>
        </w:rPr>
      </w:pPr>
    </w:p>
    <w:p w14:paraId="5C0D6782" w14:textId="77777777" w:rsidR="000C1D87" w:rsidRPr="003C4B99" w:rsidRDefault="000C1D87" w:rsidP="000C1D87">
      <w:pPr>
        <w:ind w:left="1701"/>
        <w:rPr>
          <w:rFonts w:ascii="Arial" w:hAnsi="Arial" w:cs="Arial"/>
          <w:sz w:val="22"/>
          <w:szCs w:val="22"/>
        </w:rPr>
      </w:pPr>
    </w:p>
    <w:p w14:paraId="0948C251" w14:textId="77777777" w:rsidR="00E80DC5" w:rsidRPr="003C4B99" w:rsidRDefault="00711EBB" w:rsidP="000C1D87">
      <w:pPr>
        <w:numPr>
          <w:ilvl w:val="0"/>
          <w:numId w:val="2"/>
        </w:numPr>
        <w:ind w:left="1701" w:hanging="567"/>
        <w:rPr>
          <w:rFonts w:ascii="Arial" w:hAnsi="Arial" w:cs="Arial"/>
          <w:sz w:val="22"/>
          <w:szCs w:val="22"/>
        </w:rPr>
      </w:pPr>
      <w:r w:rsidRPr="003C4B99">
        <w:rPr>
          <w:rFonts w:ascii="Arial" w:hAnsi="Arial" w:cs="Arial"/>
          <w:sz w:val="22"/>
          <w:szCs w:val="22"/>
        </w:rPr>
        <w:t xml:space="preserve">the </w:t>
      </w:r>
      <w:r w:rsidR="00305840" w:rsidRPr="003C4B99">
        <w:rPr>
          <w:rFonts w:ascii="Arial" w:hAnsi="Arial" w:cs="Arial"/>
          <w:sz w:val="22"/>
          <w:szCs w:val="22"/>
        </w:rPr>
        <w:t xml:space="preserve">performance </w:t>
      </w:r>
      <w:r w:rsidRPr="003C4B99">
        <w:rPr>
          <w:rFonts w:ascii="Arial" w:hAnsi="Arial" w:cs="Arial"/>
          <w:sz w:val="22"/>
          <w:szCs w:val="22"/>
        </w:rPr>
        <w:t>of the postholders</w:t>
      </w:r>
      <w:r w:rsidR="00305840" w:rsidRPr="003C4B99">
        <w:rPr>
          <w:rFonts w:ascii="Arial" w:hAnsi="Arial" w:cs="Arial"/>
          <w:sz w:val="22"/>
          <w:szCs w:val="22"/>
        </w:rPr>
        <w:t xml:space="preserve"> against the year’s objectives</w:t>
      </w:r>
      <w:r w:rsidR="00E80DC5" w:rsidRPr="003C4B99">
        <w:rPr>
          <w:rFonts w:ascii="Arial" w:hAnsi="Arial" w:cs="Arial"/>
          <w:sz w:val="22"/>
          <w:szCs w:val="22"/>
        </w:rPr>
        <w:t xml:space="preserve">; </w:t>
      </w:r>
      <w:r w:rsidR="000C1D87" w:rsidRPr="003C4B99">
        <w:rPr>
          <w:rFonts w:ascii="Arial" w:hAnsi="Arial" w:cs="Arial"/>
          <w:sz w:val="22"/>
          <w:szCs w:val="22"/>
        </w:rPr>
        <w:t xml:space="preserve">in particular, pay rises will not be made to those who are not performing to a good standard; </w:t>
      </w:r>
      <w:r w:rsidR="00E80DC5" w:rsidRPr="003C4B99">
        <w:rPr>
          <w:rFonts w:ascii="Arial" w:hAnsi="Arial" w:cs="Arial"/>
          <w:sz w:val="22"/>
          <w:szCs w:val="22"/>
        </w:rPr>
        <w:t>and</w:t>
      </w:r>
    </w:p>
    <w:p w14:paraId="475359F8" w14:textId="77777777" w:rsidR="000C1D87" w:rsidRPr="000C1D87" w:rsidRDefault="000C1D87" w:rsidP="000C1D87">
      <w:pPr>
        <w:ind w:left="1701"/>
        <w:rPr>
          <w:rFonts w:ascii="Arial" w:hAnsi="Arial" w:cs="Arial"/>
          <w:sz w:val="22"/>
          <w:szCs w:val="22"/>
        </w:rPr>
      </w:pPr>
    </w:p>
    <w:p w14:paraId="63AF4FF1" w14:textId="77777777" w:rsidR="00E80DC5" w:rsidRPr="005F131A" w:rsidRDefault="00E80DC5" w:rsidP="00AB3AB5">
      <w:pPr>
        <w:pStyle w:val="ListParagraph"/>
        <w:numPr>
          <w:ilvl w:val="0"/>
          <w:numId w:val="2"/>
        </w:numPr>
        <w:ind w:left="1701" w:hanging="567"/>
        <w:rPr>
          <w:rFonts w:ascii="Arial" w:hAnsi="Arial" w:cs="Arial"/>
          <w:sz w:val="22"/>
          <w:szCs w:val="22"/>
        </w:rPr>
      </w:pPr>
      <w:r w:rsidRPr="005F131A">
        <w:rPr>
          <w:rFonts w:ascii="Arial" w:hAnsi="Arial" w:cs="Arial"/>
          <w:sz w:val="22"/>
          <w:szCs w:val="22"/>
        </w:rPr>
        <w:t>the University’s charitable purposes and, in particular, the Good Pay Guide for Charities and Social Enterprises issued by the Association of Chief Executives of Voluntary Organisations.</w:t>
      </w:r>
    </w:p>
    <w:p w14:paraId="579AAA04" w14:textId="77777777" w:rsidR="00305840" w:rsidRPr="005F131A" w:rsidRDefault="00305840" w:rsidP="00305840">
      <w:pPr>
        <w:ind w:left="360"/>
        <w:rPr>
          <w:rFonts w:ascii="Arial" w:hAnsi="Arial" w:cs="Arial"/>
          <w:sz w:val="22"/>
          <w:szCs w:val="22"/>
        </w:rPr>
      </w:pPr>
    </w:p>
    <w:p w14:paraId="637930A5" w14:textId="77777777" w:rsidR="00711EBB" w:rsidRPr="000C1D87" w:rsidRDefault="00711EBB" w:rsidP="00AB3AB5">
      <w:pPr>
        <w:numPr>
          <w:ilvl w:val="1"/>
          <w:numId w:val="1"/>
        </w:numPr>
        <w:tabs>
          <w:tab w:val="clear" w:pos="1440"/>
          <w:tab w:val="num" w:pos="1134"/>
        </w:tabs>
        <w:spacing w:after="200"/>
        <w:ind w:left="1134" w:hanging="1134"/>
        <w:rPr>
          <w:rFonts w:ascii="Arial" w:hAnsi="Arial" w:cs="Arial"/>
          <w:sz w:val="22"/>
          <w:szCs w:val="22"/>
        </w:rPr>
      </w:pPr>
      <w:r w:rsidRPr="000C1D87">
        <w:rPr>
          <w:rFonts w:ascii="Arial" w:hAnsi="Arial" w:cs="Arial"/>
          <w:sz w:val="22"/>
          <w:szCs w:val="22"/>
        </w:rPr>
        <w:lastRenderedPageBreak/>
        <w:t xml:space="preserve">To </w:t>
      </w:r>
      <w:r w:rsidR="00E80DC5" w:rsidRPr="000C1D87">
        <w:rPr>
          <w:rFonts w:ascii="Arial" w:hAnsi="Arial" w:cs="Arial"/>
          <w:sz w:val="22"/>
          <w:szCs w:val="22"/>
        </w:rPr>
        <w:t>recommend</w:t>
      </w:r>
      <w:r w:rsidRPr="000C1D87">
        <w:rPr>
          <w:rFonts w:ascii="Arial" w:hAnsi="Arial" w:cs="Arial"/>
          <w:sz w:val="22"/>
          <w:szCs w:val="22"/>
        </w:rPr>
        <w:t xml:space="preserve"> any market supplementation for particular roles to reflect higher upper quartile data for specific administrative functions or academic subject areas, as reflected in relevant comparative salary data.</w:t>
      </w:r>
    </w:p>
    <w:p w14:paraId="3B4C17F0" w14:textId="77777777" w:rsidR="00305840" w:rsidRPr="000C1D87" w:rsidRDefault="00711EBB" w:rsidP="00AB3AB5">
      <w:pPr>
        <w:numPr>
          <w:ilvl w:val="1"/>
          <w:numId w:val="1"/>
        </w:numPr>
        <w:tabs>
          <w:tab w:val="clear" w:pos="1440"/>
          <w:tab w:val="num" w:pos="1134"/>
        </w:tabs>
        <w:spacing w:after="200"/>
        <w:ind w:left="1134" w:hanging="1134"/>
        <w:rPr>
          <w:rFonts w:ascii="Arial" w:hAnsi="Arial" w:cs="Arial"/>
          <w:sz w:val="22"/>
          <w:szCs w:val="22"/>
        </w:rPr>
      </w:pPr>
      <w:r w:rsidRPr="000C1D87">
        <w:rPr>
          <w:rFonts w:ascii="Arial" w:hAnsi="Arial" w:cs="Arial"/>
          <w:sz w:val="22"/>
          <w:szCs w:val="22"/>
        </w:rPr>
        <w:t>To r</w:t>
      </w:r>
      <w:r w:rsidR="00305840" w:rsidRPr="000C1D87">
        <w:rPr>
          <w:rFonts w:ascii="Arial" w:hAnsi="Arial" w:cs="Arial"/>
          <w:sz w:val="22"/>
          <w:szCs w:val="22"/>
        </w:rPr>
        <w:t xml:space="preserve">epresent the public interest and avoid any inappropriate use of public funds, taking care not to agree </w:t>
      </w:r>
      <w:r w:rsidR="00305840" w:rsidRPr="000C1D87">
        <w:rPr>
          <w:rFonts w:ascii="Arial" w:hAnsi="Arial" w:cs="Arial"/>
          <w:color w:val="000000" w:themeColor="text1"/>
          <w:sz w:val="22"/>
          <w:szCs w:val="22"/>
        </w:rPr>
        <w:t>to a</w:t>
      </w:r>
      <w:r w:rsidR="004B797D" w:rsidRPr="000C1D87">
        <w:rPr>
          <w:rFonts w:ascii="Arial" w:hAnsi="Arial" w:cs="Arial"/>
          <w:color w:val="000000" w:themeColor="text1"/>
          <w:sz w:val="22"/>
          <w:szCs w:val="22"/>
        </w:rPr>
        <w:t>ny</w:t>
      </w:r>
      <w:r w:rsidR="00305840" w:rsidRPr="000C1D87">
        <w:rPr>
          <w:rFonts w:ascii="Arial" w:hAnsi="Arial" w:cs="Arial"/>
          <w:color w:val="000000" w:themeColor="text1"/>
          <w:sz w:val="22"/>
          <w:szCs w:val="22"/>
        </w:rPr>
        <w:t xml:space="preserve"> remuneration </w:t>
      </w:r>
      <w:r w:rsidR="00305840" w:rsidRPr="000C1D87">
        <w:rPr>
          <w:rFonts w:ascii="Arial" w:hAnsi="Arial" w:cs="Arial"/>
          <w:sz w:val="22"/>
          <w:szCs w:val="22"/>
        </w:rPr>
        <w:t>package which staff, students and the public might deem excessive.</w:t>
      </w:r>
    </w:p>
    <w:p w14:paraId="713F1E89" w14:textId="77777777" w:rsidR="00ED062D" w:rsidRPr="000C1D87" w:rsidRDefault="00305840" w:rsidP="000C1D87">
      <w:pPr>
        <w:numPr>
          <w:ilvl w:val="1"/>
          <w:numId w:val="1"/>
        </w:numPr>
        <w:tabs>
          <w:tab w:val="clear" w:pos="1440"/>
          <w:tab w:val="num" w:pos="1134"/>
        </w:tabs>
        <w:spacing w:after="200"/>
        <w:ind w:left="1134" w:hanging="1134"/>
        <w:rPr>
          <w:rFonts w:ascii="Arial" w:hAnsi="Arial" w:cs="Arial"/>
          <w:sz w:val="22"/>
          <w:szCs w:val="22"/>
        </w:rPr>
      </w:pPr>
      <w:r w:rsidRPr="000C1D87">
        <w:rPr>
          <w:rFonts w:ascii="Arial" w:hAnsi="Arial" w:cs="Arial"/>
          <w:sz w:val="22"/>
          <w:szCs w:val="22"/>
        </w:rPr>
        <w:t>To report to the</w:t>
      </w:r>
      <w:r w:rsidR="00711EBB" w:rsidRPr="000C1D87">
        <w:rPr>
          <w:rFonts w:ascii="Arial" w:hAnsi="Arial" w:cs="Arial"/>
          <w:sz w:val="22"/>
          <w:szCs w:val="22"/>
        </w:rPr>
        <w:t xml:space="preserve"> </w:t>
      </w:r>
      <w:r w:rsidR="00D33145" w:rsidRPr="000C1D87">
        <w:rPr>
          <w:rFonts w:ascii="Arial" w:hAnsi="Arial" w:cs="Arial"/>
          <w:sz w:val="22"/>
          <w:szCs w:val="22"/>
        </w:rPr>
        <w:t xml:space="preserve">People </w:t>
      </w:r>
      <w:r w:rsidR="00711EBB" w:rsidRPr="000C1D87">
        <w:rPr>
          <w:rFonts w:ascii="Arial" w:hAnsi="Arial" w:cs="Arial"/>
          <w:sz w:val="22"/>
          <w:szCs w:val="22"/>
        </w:rPr>
        <w:t>Committee</w:t>
      </w:r>
      <w:r w:rsidR="00D33145" w:rsidRPr="000C1D87">
        <w:rPr>
          <w:rFonts w:ascii="Arial" w:hAnsi="Arial" w:cs="Arial"/>
          <w:sz w:val="22"/>
          <w:szCs w:val="22"/>
        </w:rPr>
        <w:t xml:space="preserve"> (remuneration </w:t>
      </w:r>
      <w:r w:rsidR="007A3877" w:rsidRPr="000C1D87">
        <w:rPr>
          <w:rFonts w:ascii="Arial" w:hAnsi="Arial" w:cs="Arial"/>
          <w:sz w:val="22"/>
          <w:szCs w:val="22"/>
        </w:rPr>
        <w:t>function</w:t>
      </w:r>
      <w:r w:rsidR="00D33145" w:rsidRPr="000C1D87">
        <w:rPr>
          <w:rFonts w:ascii="Arial" w:hAnsi="Arial" w:cs="Arial"/>
          <w:sz w:val="22"/>
          <w:szCs w:val="22"/>
        </w:rPr>
        <w:t>)</w:t>
      </w:r>
      <w:r w:rsidR="00711EBB" w:rsidRPr="000C1D87">
        <w:rPr>
          <w:rFonts w:ascii="Arial" w:hAnsi="Arial" w:cs="Arial"/>
          <w:sz w:val="22"/>
          <w:szCs w:val="22"/>
        </w:rPr>
        <w:t xml:space="preserve"> of the</w:t>
      </w:r>
      <w:r w:rsidRPr="000C1D87">
        <w:rPr>
          <w:rFonts w:ascii="Arial" w:hAnsi="Arial" w:cs="Arial"/>
          <w:sz w:val="22"/>
          <w:szCs w:val="22"/>
        </w:rPr>
        <w:t xml:space="preserve"> Board of Governors the written </w:t>
      </w:r>
      <w:r w:rsidR="00E80DC5" w:rsidRPr="000C1D87">
        <w:rPr>
          <w:rFonts w:ascii="Arial" w:hAnsi="Arial" w:cs="Arial"/>
          <w:sz w:val="22"/>
          <w:szCs w:val="22"/>
        </w:rPr>
        <w:t>recommendations</w:t>
      </w:r>
      <w:r w:rsidRPr="000C1D87">
        <w:rPr>
          <w:rFonts w:ascii="Arial" w:hAnsi="Arial" w:cs="Arial"/>
          <w:sz w:val="22"/>
          <w:szCs w:val="22"/>
        </w:rPr>
        <w:t xml:space="preserve"> </w:t>
      </w:r>
      <w:r w:rsidRPr="000C1D87">
        <w:rPr>
          <w:rFonts w:ascii="Arial" w:eastAsia="Calibri" w:hAnsi="Arial" w:cs="Arial"/>
          <w:sz w:val="22"/>
          <w:szCs w:val="22"/>
        </w:rPr>
        <w:t xml:space="preserve">of the </w:t>
      </w:r>
      <w:r w:rsidR="00956615" w:rsidRPr="000C1D87">
        <w:rPr>
          <w:rFonts w:ascii="Arial" w:eastAsia="Calibri" w:hAnsi="Arial" w:cs="Arial"/>
          <w:sz w:val="22"/>
          <w:szCs w:val="22"/>
        </w:rPr>
        <w:t>C</w:t>
      </w:r>
      <w:r w:rsidRPr="000C1D87">
        <w:rPr>
          <w:rFonts w:ascii="Arial" w:eastAsia="Calibri" w:hAnsi="Arial" w:cs="Arial"/>
          <w:sz w:val="22"/>
          <w:szCs w:val="22"/>
        </w:rPr>
        <w:t xml:space="preserve">ommittee concerning </w:t>
      </w:r>
      <w:r w:rsidR="00711EBB" w:rsidRPr="000C1D87">
        <w:rPr>
          <w:rFonts w:ascii="Arial" w:eastAsia="Calibri" w:hAnsi="Arial" w:cs="Arial"/>
          <w:sz w:val="22"/>
          <w:szCs w:val="22"/>
        </w:rPr>
        <w:t xml:space="preserve">remuneration </w:t>
      </w:r>
      <w:r w:rsidR="005F131A" w:rsidRPr="000C1D87">
        <w:rPr>
          <w:rFonts w:ascii="Arial" w:hAnsi="Arial" w:cs="Arial"/>
          <w:sz w:val="22"/>
          <w:szCs w:val="22"/>
        </w:rPr>
        <w:t>with</w:t>
      </w:r>
      <w:r w:rsidRPr="000C1D87">
        <w:rPr>
          <w:rFonts w:ascii="Arial" w:hAnsi="Arial" w:cs="Arial"/>
          <w:sz w:val="22"/>
          <w:szCs w:val="22"/>
        </w:rPr>
        <w:t xml:space="preserve"> sufficient detail of the broad criteria, policies and performance against which </w:t>
      </w:r>
      <w:r w:rsidR="00E80DC5" w:rsidRPr="000C1D87">
        <w:rPr>
          <w:rFonts w:ascii="Arial" w:hAnsi="Arial" w:cs="Arial"/>
          <w:sz w:val="22"/>
          <w:szCs w:val="22"/>
        </w:rPr>
        <w:t>those recommendations</w:t>
      </w:r>
      <w:r w:rsidRPr="000C1D87">
        <w:rPr>
          <w:rFonts w:ascii="Arial" w:hAnsi="Arial" w:cs="Arial"/>
          <w:sz w:val="22"/>
          <w:szCs w:val="22"/>
        </w:rPr>
        <w:t xml:space="preserve"> have been made.</w:t>
      </w:r>
    </w:p>
    <w:p w14:paraId="1D83717F" w14:textId="77777777" w:rsidR="00305840" w:rsidRPr="00A024D5" w:rsidRDefault="00305840" w:rsidP="00305840">
      <w:pPr>
        <w:numPr>
          <w:ilvl w:val="0"/>
          <w:numId w:val="1"/>
        </w:numPr>
        <w:spacing w:after="200"/>
        <w:rPr>
          <w:rFonts w:ascii="Arial" w:hAnsi="Arial" w:cs="Arial"/>
          <w:b/>
          <w:sz w:val="21"/>
          <w:szCs w:val="21"/>
        </w:rPr>
      </w:pPr>
      <w:r w:rsidRPr="00A024D5">
        <w:rPr>
          <w:rFonts w:ascii="Arial" w:hAnsi="Arial" w:cs="Arial"/>
          <w:b/>
          <w:sz w:val="21"/>
          <w:szCs w:val="21"/>
        </w:rPr>
        <w:t>Membership</w:t>
      </w:r>
      <w:r>
        <w:rPr>
          <w:rFonts w:ascii="Arial" w:hAnsi="Arial" w:cs="Arial"/>
          <w:sz w:val="22"/>
          <w:szCs w:val="22"/>
        </w:rPr>
        <w:br/>
      </w:r>
    </w:p>
    <w:tbl>
      <w:tblPr>
        <w:tblW w:w="8522" w:type="dxa"/>
        <w:tblInd w:w="720" w:type="dxa"/>
        <w:tblLook w:val="01E0" w:firstRow="1" w:lastRow="1" w:firstColumn="1" w:lastColumn="1" w:noHBand="0" w:noVBand="0"/>
      </w:tblPr>
      <w:tblGrid>
        <w:gridCol w:w="392"/>
        <w:gridCol w:w="2301"/>
        <w:gridCol w:w="2428"/>
        <w:gridCol w:w="3401"/>
      </w:tblGrid>
      <w:tr w:rsidR="00305840" w:rsidRPr="00A024D5" w14:paraId="051197DE" w14:textId="77777777" w:rsidTr="001A3F1F">
        <w:tc>
          <w:tcPr>
            <w:tcW w:w="0" w:type="auto"/>
          </w:tcPr>
          <w:p w14:paraId="56A5D533" w14:textId="77777777" w:rsidR="00305840" w:rsidRPr="00E3347D" w:rsidRDefault="00305840" w:rsidP="005F131A">
            <w:pPr>
              <w:spacing w:before="120" w:after="120"/>
              <w:rPr>
                <w:rFonts w:ascii="Arial" w:hAnsi="Arial" w:cs="Arial"/>
                <w:b/>
                <w:sz w:val="21"/>
                <w:szCs w:val="21"/>
              </w:rPr>
            </w:pPr>
          </w:p>
        </w:tc>
        <w:tc>
          <w:tcPr>
            <w:tcW w:w="2316" w:type="dxa"/>
          </w:tcPr>
          <w:p w14:paraId="32F0EAFB" w14:textId="77777777" w:rsidR="00305840" w:rsidRPr="00E3347D" w:rsidRDefault="00305840" w:rsidP="005F131A">
            <w:pPr>
              <w:spacing w:before="120" w:after="120"/>
              <w:rPr>
                <w:rFonts w:ascii="Arial" w:hAnsi="Arial" w:cs="Arial"/>
                <w:b/>
                <w:sz w:val="21"/>
                <w:szCs w:val="21"/>
              </w:rPr>
            </w:pPr>
            <w:r w:rsidRPr="00E3347D">
              <w:rPr>
                <w:rFonts w:ascii="Arial" w:hAnsi="Arial" w:cs="Arial"/>
                <w:b/>
                <w:sz w:val="21"/>
                <w:szCs w:val="21"/>
              </w:rPr>
              <w:t>Category</w:t>
            </w:r>
          </w:p>
        </w:tc>
        <w:tc>
          <w:tcPr>
            <w:tcW w:w="2443" w:type="dxa"/>
          </w:tcPr>
          <w:p w14:paraId="5F7376C6" w14:textId="77777777" w:rsidR="00305840" w:rsidRPr="00E3347D" w:rsidRDefault="00305840" w:rsidP="005F131A">
            <w:pPr>
              <w:spacing w:before="120" w:after="120"/>
              <w:rPr>
                <w:rFonts w:ascii="Arial" w:hAnsi="Arial" w:cs="Arial"/>
                <w:b/>
                <w:sz w:val="21"/>
                <w:szCs w:val="21"/>
              </w:rPr>
            </w:pPr>
            <w:r w:rsidRPr="00E3347D">
              <w:rPr>
                <w:rFonts w:ascii="Arial" w:hAnsi="Arial" w:cs="Arial"/>
                <w:b/>
                <w:sz w:val="21"/>
                <w:szCs w:val="21"/>
              </w:rPr>
              <w:t>Name</w:t>
            </w:r>
          </w:p>
        </w:tc>
        <w:tc>
          <w:tcPr>
            <w:tcW w:w="3430" w:type="dxa"/>
          </w:tcPr>
          <w:p w14:paraId="6BA070BB" w14:textId="77777777" w:rsidR="00305840" w:rsidRPr="00E3347D" w:rsidRDefault="00305840" w:rsidP="005F131A">
            <w:pPr>
              <w:spacing w:before="120" w:after="120"/>
              <w:rPr>
                <w:rFonts w:ascii="Arial" w:hAnsi="Arial" w:cs="Arial"/>
                <w:b/>
                <w:sz w:val="21"/>
                <w:szCs w:val="21"/>
              </w:rPr>
            </w:pPr>
            <w:r w:rsidRPr="00E3347D">
              <w:rPr>
                <w:rFonts w:ascii="Arial" w:hAnsi="Arial" w:cs="Arial"/>
                <w:b/>
                <w:sz w:val="21"/>
                <w:szCs w:val="21"/>
              </w:rPr>
              <w:t>Status</w:t>
            </w:r>
          </w:p>
        </w:tc>
      </w:tr>
      <w:tr w:rsidR="00305840" w14:paraId="048F6873" w14:textId="77777777" w:rsidTr="001A3F1F">
        <w:tc>
          <w:tcPr>
            <w:tcW w:w="0" w:type="auto"/>
          </w:tcPr>
          <w:p w14:paraId="0EFBE2B6" w14:textId="77777777" w:rsidR="00305840" w:rsidRPr="00E3347D" w:rsidRDefault="00305840" w:rsidP="005F131A">
            <w:pPr>
              <w:spacing w:before="120" w:after="120"/>
              <w:rPr>
                <w:rFonts w:ascii="Arial" w:hAnsi="Arial" w:cs="Arial"/>
                <w:b/>
                <w:sz w:val="21"/>
                <w:szCs w:val="21"/>
              </w:rPr>
            </w:pPr>
            <w:r>
              <w:rPr>
                <w:rFonts w:ascii="Arial" w:hAnsi="Arial" w:cs="Arial"/>
                <w:b/>
                <w:sz w:val="21"/>
                <w:szCs w:val="21"/>
              </w:rPr>
              <w:t>1</w:t>
            </w:r>
          </w:p>
        </w:tc>
        <w:tc>
          <w:tcPr>
            <w:tcW w:w="2316" w:type="dxa"/>
          </w:tcPr>
          <w:p w14:paraId="70352965" w14:textId="77777777" w:rsidR="00305840" w:rsidRPr="00E3347D" w:rsidRDefault="00FF2DAB" w:rsidP="005F131A">
            <w:pPr>
              <w:spacing w:before="120" w:after="120"/>
              <w:rPr>
                <w:rFonts w:ascii="Arial" w:hAnsi="Arial" w:cs="Arial"/>
                <w:sz w:val="21"/>
                <w:szCs w:val="21"/>
              </w:rPr>
            </w:pPr>
            <w:r>
              <w:rPr>
                <w:rFonts w:ascii="Arial" w:hAnsi="Arial" w:cs="Arial"/>
                <w:sz w:val="21"/>
                <w:szCs w:val="21"/>
              </w:rPr>
              <w:t>Chair</w:t>
            </w:r>
          </w:p>
        </w:tc>
        <w:tc>
          <w:tcPr>
            <w:tcW w:w="2443" w:type="dxa"/>
          </w:tcPr>
          <w:p w14:paraId="4281FA42" w14:textId="264EB541" w:rsidR="001A3F1F" w:rsidRPr="001A3F1F" w:rsidRDefault="001A3F1F" w:rsidP="005F131A">
            <w:pPr>
              <w:spacing w:before="120" w:after="120"/>
              <w:rPr>
                <w:rFonts w:ascii="Arial" w:hAnsi="Arial" w:cs="Arial"/>
                <w:sz w:val="21"/>
                <w:szCs w:val="21"/>
              </w:rPr>
            </w:pPr>
            <w:r w:rsidRPr="00742C3F">
              <w:rPr>
                <w:rFonts w:ascii="Arial" w:hAnsi="Arial" w:cs="Arial"/>
                <w:sz w:val="21"/>
                <w:szCs w:val="21"/>
              </w:rPr>
              <w:t>Professor Helen Laville</w:t>
            </w:r>
          </w:p>
        </w:tc>
        <w:tc>
          <w:tcPr>
            <w:tcW w:w="3430" w:type="dxa"/>
          </w:tcPr>
          <w:p w14:paraId="0F6A857B" w14:textId="77777777" w:rsidR="00305840" w:rsidRPr="00E3347D" w:rsidRDefault="001348CE" w:rsidP="005F131A">
            <w:pPr>
              <w:spacing w:before="120" w:after="120"/>
              <w:rPr>
                <w:rFonts w:ascii="Arial" w:hAnsi="Arial" w:cs="Arial"/>
                <w:sz w:val="21"/>
                <w:szCs w:val="21"/>
              </w:rPr>
            </w:pPr>
            <w:r>
              <w:rPr>
                <w:rFonts w:ascii="Arial" w:hAnsi="Arial" w:cs="Arial"/>
                <w:sz w:val="21"/>
                <w:szCs w:val="21"/>
              </w:rPr>
              <w:t>Vice-</w:t>
            </w:r>
            <w:r w:rsidR="00FF2DAB">
              <w:rPr>
                <w:rFonts w:ascii="Arial" w:hAnsi="Arial" w:cs="Arial"/>
                <w:sz w:val="21"/>
                <w:szCs w:val="21"/>
              </w:rPr>
              <w:t>Chancellor</w:t>
            </w:r>
          </w:p>
        </w:tc>
      </w:tr>
      <w:tr w:rsidR="00305840" w14:paraId="2C7D2E4A" w14:textId="77777777" w:rsidTr="001A3F1F">
        <w:tc>
          <w:tcPr>
            <w:tcW w:w="0" w:type="auto"/>
          </w:tcPr>
          <w:p w14:paraId="0CA6B010" w14:textId="77777777" w:rsidR="00305840" w:rsidRPr="00E3347D" w:rsidRDefault="00305840" w:rsidP="005F131A">
            <w:pPr>
              <w:spacing w:before="120" w:after="120"/>
              <w:rPr>
                <w:rFonts w:ascii="Arial" w:hAnsi="Arial" w:cs="Arial"/>
                <w:b/>
                <w:sz w:val="21"/>
                <w:szCs w:val="21"/>
              </w:rPr>
            </w:pPr>
            <w:r>
              <w:rPr>
                <w:rFonts w:ascii="Arial" w:hAnsi="Arial" w:cs="Arial"/>
                <w:b/>
                <w:sz w:val="21"/>
                <w:szCs w:val="21"/>
              </w:rPr>
              <w:t>2</w:t>
            </w:r>
          </w:p>
        </w:tc>
        <w:tc>
          <w:tcPr>
            <w:tcW w:w="2316" w:type="dxa"/>
          </w:tcPr>
          <w:p w14:paraId="71BD16B3" w14:textId="77777777" w:rsidR="00305840" w:rsidRPr="00E3347D" w:rsidRDefault="00305840" w:rsidP="005F131A">
            <w:pPr>
              <w:spacing w:before="120" w:after="120"/>
              <w:rPr>
                <w:rFonts w:ascii="Arial" w:hAnsi="Arial" w:cs="Arial"/>
                <w:sz w:val="21"/>
                <w:szCs w:val="21"/>
              </w:rPr>
            </w:pPr>
            <w:r>
              <w:rPr>
                <w:rFonts w:ascii="Arial" w:hAnsi="Arial" w:cs="Arial"/>
                <w:sz w:val="21"/>
                <w:szCs w:val="21"/>
              </w:rPr>
              <w:t>Member</w:t>
            </w:r>
          </w:p>
        </w:tc>
        <w:tc>
          <w:tcPr>
            <w:tcW w:w="2443" w:type="dxa"/>
          </w:tcPr>
          <w:p w14:paraId="7E1CB667" w14:textId="77777777" w:rsidR="00305840" w:rsidRPr="00E3347D" w:rsidRDefault="00C870E0" w:rsidP="005F131A">
            <w:pPr>
              <w:spacing w:before="120" w:after="120"/>
              <w:rPr>
                <w:rFonts w:ascii="Arial" w:hAnsi="Arial" w:cs="Arial"/>
                <w:sz w:val="21"/>
                <w:szCs w:val="21"/>
              </w:rPr>
            </w:pPr>
            <w:r>
              <w:rPr>
                <w:rFonts w:ascii="Arial" w:hAnsi="Arial" w:cs="Arial"/>
                <w:sz w:val="21"/>
                <w:szCs w:val="21"/>
              </w:rPr>
              <w:t>Brendan Casey</w:t>
            </w:r>
          </w:p>
        </w:tc>
        <w:tc>
          <w:tcPr>
            <w:tcW w:w="3430" w:type="dxa"/>
          </w:tcPr>
          <w:p w14:paraId="2E8E847B" w14:textId="77777777" w:rsidR="00305840" w:rsidRPr="00E3347D" w:rsidRDefault="00FF2DAB" w:rsidP="001348CE">
            <w:pPr>
              <w:spacing w:before="120" w:after="120"/>
              <w:rPr>
                <w:rFonts w:ascii="Arial" w:hAnsi="Arial" w:cs="Arial"/>
                <w:sz w:val="21"/>
                <w:szCs w:val="21"/>
              </w:rPr>
            </w:pPr>
            <w:r>
              <w:rPr>
                <w:rFonts w:ascii="Arial" w:hAnsi="Arial" w:cs="Arial"/>
                <w:sz w:val="21"/>
                <w:szCs w:val="21"/>
              </w:rPr>
              <w:t>Registrar</w:t>
            </w:r>
            <w:r w:rsidR="00C870E0">
              <w:rPr>
                <w:rFonts w:ascii="Arial" w:hAnsi="Arial" w:cs="Arial"/>
                <w:sz w:val="21"/>
                <w:szCs w:val="21"/>
              </w:rPr>
              <w:t xml:space="preserve"> &amp; C</w:t>
            </w:r>
            <w:r w:rsidR="001348CE">
              <w:rPr>
                <w:rFonts w:ascii="Arial" w:hAnsi="Arial" w:cs="Arial"/>
                <w:sz w:val="21"/>
                <w:szCs w:val="21"/>
              </w:rPr>
              <w:t>hief Operating Officer</w:t>
            </w:r>
          </w:p>
        </w:tc>
      </w:tr>
      <w:tr w:rsidR="00FF2DAB" w14:paraId="72EDBCD5" w14:textId="77777777" w:rsidTr="001A3F1F">
        <w:tc>
          <w:tcPr>
            <w:tcW w:w="0" w:type="auto"/>
          </w:tcPr>
          <w:p w14:paraId="59658AEC" w14:textId="77777777" w:rsidR="00FF2DAB" w:rsidRDefault="00FF2DAB" w:rsidP="005F131A">
            <w:pPr>
              <w:spacing w:before="120" w:after="120"/>
              <w:rPr>
                <w:rFonts w:ascii="Arial" w:hAnsi="Arial" w:cs="Arial"/>
                <w:b/>
                <w:sz w:val="21"/>
                <w:szCs w:val="21"/>
              </w:rPr>
            </w:pPr>
            <w:r>
              <w:rPr>
                <w:rFonts w:ascii="Arial" w:hAnsi="Arial" w:cs="Arial"/>
                <w:b/>
                <w:sz w:val="21"/>
                <w:szCs w:val="21"/>
              </w:rPr>
              <w:t>3</w:t>
            </w:r>
          </w:p>
        </w:tc>
        <w:tc>
          <w:tcPr>
            <w:tcW w:w="2316" w:type="dxa"/>
          </w:tcPr>
          <w:p w14:paraId="278F68DC" w14:textId="77777777" w:rsidR="00FF2DAB" w:rsidRDefault="00FF2DAB" w:rsidP="005F131A">
            <w:pPr>
              <w:spacing w:before="120" w:after="120"/>
              <w:rPr>
                <w:rFonts w:ascii="Arial" w:hAnsi="Arial" w:cs="Arial"/>
                <w:sz w:val="21"/>
                <w:szCs w:val="21"/>
              </w:rPr>
            </w:pPr>
            <w:r>
              <w:rPr>
                <w:rFonts w:ascii="Arial" w:hAnsi="Arial" w:cs="Arial"/>
                <w:sz w:val="21"/>
                <w:szCs w:val="21"/>
              </w:rPr>
              <w:t>Member</w:t>
            </w:r>
          </w:p>
        </w:tc>
        <w:tc>
          <w:tcPr>
            <w:tcW w:w="2443" w:type="dxa"/>
          </w:tcPr>
          <w:p w14:paraId="43B693B1" w14:textId="0FF7CA87" w:rsidR="00FF2DAB" w:rsidRPr="00963BE3" w:rsidRDefault="00F41282" w:rsidP="005F131A">
            <w:pPr>
              <w:spacing w:before="120" w:after="120"/>
              <w:rPr>
                <w:rFonts w:ascii="Arial" w:hAnsi="Arial" w:cs="Arial"/>
                <w:sz w:val="21"/>
                <w:szCs w:val="21"/>
              </w:rPr>
            </w:pPr>
            <w:r w:rsidRPr="00963BE3">
              <w:rPr>
                <w:rFonts w:ascii="Arial" w:hAnsi="Arial" w:cs="Arial"/>
                <w:sz w:val="21"/>
                <w:szCs w:val="21"/>
              </w:rPr>
              <w:t>J</w:t>
            </w:r>
            <w:r w:rsidR="00465AF6">
              <w:rPr>
                <w:rFonts w:ascii="Arial" w:hAnsi="Arial" w:cs="Arial"/>
                <w:sz w:val="21"/>
                <w:szCs w:val="21"/>
              </w:rPr>
              <w:t>ill Duffy</w:t>
            </w:r>
          </w:p>
        </w:tc>
        <w:tc>
          <w:tcPr>
            <w:tcW w:w="3430" w:type="dxa"/>
          </w:tcPr>
          <w:p w14:paraId="4E4CC9FD" w14:textId="77777777" w:rsidR="00FF2DAB" w:rsidRPr="00980256" w:rsidRDefault="007A3877" w:rsidP="007A3877">
            <w:pPr>
              <w:spacing w:before="120" w:after="120"/>
              <w:rPr>
                <w:rFonts w:ascii="Arial" w:hAnsi="Arial" w:cs="Arial"/>
                <w:sz w:val="21"/>
                <w:szCs w:val="21"/>
                <w:highlight w:val="yellow"/>
              </w:rPr>
            </w:pPr>
            <w:r w:rsidRPr="00F41282">
              <w:rPr>
                <w:rFonts w:ascii="Arial" w:hAnsi="Arial" w:cs="Arial"/>
                <w:sz w:val="21"/>
                <w:szCs w:val="21"/>
              </w:rPr>
              <w:t>C</w:t>
            </w:r>
            <w:r w:rsidR="00FF2DAB" w:rsidRPr="00F41282">
              <w:rPr>
                <w:rFonts w:ascii="Arial" w:hAnsi="Arial" w:cs="Arial"/>
                <w:sz w:val="21"/>
                <w:szCs w:val="21"/>
              </w:rPr>
              <w:t xml:space="preserve">hair of </w:t>
            </w:r>
            <w:r w:rsidR="00F41282" w:rsidRPr="00F41282">
              <w:rPr>
                <w:rFonts w:ascii="Arial" w:hAnsi="Arial" w:cs="Arial"/>
                <w:sz w:val="21"/>
                <w:szCs w:val="21"/>
              </w:rPr>
              <w:t>the</w:t>
            </w:r>
            <w:r w:rsidR="00F41282">
              <w:rPr>
                <w:rFonts w:ascii="Arial" w:hAnsi="Arial" w:cs="Arial"/>
                <w:sz w:val="21"/>
                <w:szCs w:val="21"/>
              </w:rPr>
              <w:t xml:space="preserve"> </w:t>
            </w:r>
            <w:r w:rsidR="00224569" w:rsidRPr="00F41282">
              <w:rPr>
                <w:rFonts w:ascii="Arial" w:hAnsi="Arial" w:cs="Arial"/>
                <w:sz w:val="21"/>
                <w:szCs w:val="21"/>
              </w:rPr>
              <w:t>People Committee</w:t>
            </w:r>
            <w:r w:rsidR="00FF2DAB" w:rsidRPr="00F41282">
              <w:rPr>
                <w:rFonts w:ascii="Arial" w:hAnsi="Arial" w:cs="Arial"/>
                <w:sz w:val="21"/>
                <w:szCs w:val="21"/>
              </w:rPr>
              <w:t xml:space="preserve"> </w:t>
            </w:r>
            <w:r w:rsidR="0041678F" w:rsidRPr="00F41282">
              <w:rPr>
                <w:rFonts w:ascii="Arial" w:hAnsi="Arial" w:cs="Arial"/>
                <w:sz w:val="21"/>
                <w:szCs w:val="21"/>
              </w:rPr>
              <w:t>(or his or her nominee)</w:t>
            </w:r>
          </w:p>
        </w:tc>
      </w:tr>
      <w:tr w:rsidR="005F131A" w14:paraId="213490D6" w14:textId="77777777" w:rsidTr="001A3F1F">
        <w:tc>
          <w:tcPr>
            <w:tcW w:w="0" w:type="auto"/>
          </w:tcPr>
          <w:p w14:paraId="257233FD" w14:textId="629E7071" w:rsidR="005F131A" w:rsidRDefault="007917CE" w:rsidP="005F131A">
            <w:pPr>
              <w:spacing w:before="120" w:after="120"/>
              <w:rPr>
                <w:rFonts w:ascii="Arial" w:hAnsi="Arial" w:cs="Arial"/>
                <w:b/>
                <w:sz w:val="21"/>
                <w:szCs w:val="21"/>
              </w:rPr>
            </w:pPr>
            <w:r>
              <w:rPr>
                <w:rFonts w:ascii="Arial" w:hAnsi="Arial" w:cs="Arial"/>
                <w:b/>
                <w:sz w:val="21"/>
                <w:szCs w:val="21"/>
              </w:rPr>
              <w:t>4.</w:t>
            </w:r>
          </w:p>
        </w:tc>
        <w:tc>
          <w:tcPr>
            <w:tcW w:w="2316" w:type="dxa"/>
          </w:tcPr>
          <w:p w14:paraId="29412716" w14:textId="77777777" w:rsidR="005F131A" w:rsidRPr="003D632A" w:rsidRDefault="00495E51" w:rsidP="005F131A">
            <w:pPr>
              <w:spacing w:before="120" w:after="120"/>
              <w:rPr>
                <w:rFonts w:ascii="Arial" w:hAnsi="Arial" w:cs="Arial"/>
                <w:sz w:val="21"/>
                <w:szCs w:val="21"/>
              </w:rPr>
            </w:pPr>
            <w:r>
              <w:rPr>
                <w:rFonts w:ascii="Arial" w:hAnsi="Arial" w:cs="Arial"/>
                <w:sz w:val="21"/>
                <w:szCs w:val="21"/>
              </w:rPr>
              <w:t>Chief People Officer</w:t>
            </w:r>
          </w:p>
        </w:tc>
        <w:tc>
          <w:tcPr>
            <w:tcW w:w="2443" w:type="dxa"/>
          </w:tcPr>
          <w:p w14:paraId="438536FB" w14:textId="77777777" w:rsidR="005F131A" w:rsidRPr="00F9136F" w:rsidRDefault="00F9136F" w:rsidP="009E5A49">
            <w:pPr>
              <w:spacing w:before="120" w:after="120"/>
              <w:rPr>
                <w:rFonts w:ascii="Arial" w:hAnsi="Arial" w:cs="Arial"/>
                <w:sz w:val="21"/>
                <w:szCs w:val="21"/>
              </w:rPr>
            </w:pPr>
            <w:r>
              <w:rPr>
                <w:rFonts w:ascii="Arial" w:hAnsi="Arial" w:cs="Arial"/>
                <w:sz w:val="21"/>
                <w:szCs w:val="21"/>
              </w:rPr>
              <w:t>Sarah Thonemann</w:t>
            </w:r>
          </w:p>
        </w:tc>
        <w:tc>
          <w:tcPr>
            <w:tcW w:w="3430" w:type="dxa"/>
          </w:tcPr>
          <w:p w14:paraId="689B19AB" w14:textId="77777777" w:rsidR="005F131A" w:rsidRPr="003D632A" w:rsidRDefault="00956615" w:rsidP="005F131A">
            <w:pPr>
              <w:spacing w:before="120" w:after="120"/>
              <w:rPr>
                <w:rFonts w:ascii="Arial" w:hAnsi="Arial" w:cs="Arial"/>
                <w:sz w:val="21"/>
                <w:szCs w:val="21"/>
              </w:rPr>
            </w:pPr>
            <w:r w:rsidRPr="003D632A">
              <w:rPr>
                <w:rFonts w:ascii="Arial" w:hAnsi="Arial" w:cs="Arial"/>
                <w:sz w:val="21"/>
                <w:szCs w:val="21"/>
              </w:rPr>
              <w:t>Advisor</w:t>
            </w:r>
          </w:p>
        </w:tc>
      </w:tr>
      <w:tr w:rsidR="00956615" w:rsidRPr="00956615" w14:paraId="43C1330F" w14:textId="77777777" w:rsidTr="001A3F1F">
        <w:tc>
          <w:tcPr>
            <w:tcW w:w="0" w:type="auto"/>
          </w:tcPr>
          <w:p w14:paraId="78A521CE" w14:textId="57B55546" w:rsidR="00956615" w:rsidRPr="00956615" w:rsidRDefault="007917CE" w:rsidP="005F131A">
            <w:pPr>
              <w:spacing w:before="120" w:after="120"/>
              <w:rPr>
                <w:rFonts w:ascii="Arial" w:hAnsi="Arial" w:cs="Arial"/>
                <w:b/>
                <w:sz w:val="21"/>
                <w:szCs w:val="21"/>
              </w:rPr>
            </w:pPr>
            <w:r>
              <w:rPr>
                <w:rFonts w:ascii="Arial" w:hAnsi="Arial" w:cs="Arial"/>
                <w:b/>
                <w:sz w:val="21"/>
                <w:szCs w:val="21"/>
              </w:rPr>
              <w:t>5.</w:t>
            </w:r>
          </w:p>
        </w:tc>
        <w:tc>
          <w:tcPr>
            <w:tcW w:w="2316" w:type="dxa"/>
          </w:tcPr>
          <w:p w14:paraId="720EC149" w14:textId="77777777" w:rsidR="00956615" w:rsidRPr="003D632A" w:rsidRDefault="00956615" w:rsidP="005F131A">
            <w:pPr>
              <w:spacing w:before="120" w:after="120"/>
              <w:rPr>
                <w:rFonts w:ascii="Arial" w:hAnsi="Arial" w:cs="Arial"/>
                <w:sz w:val="21"/>
                <w:szCs w:val="21"/>
              </w:rPr>
            </w:pPr>
            <w:r w:rsidRPr="003D632A">
              <w:rPr>
                <w:rFonts w:ascii="Arial" w:hAnsi="Arial" w:cs="Arial"/>
                <w:sz w:val="21"/>
                <w:szCs w:val="21"/>
              </w:rPr>
              <w:t>Head of Secretariat</w:t>
            </w:r>
          </w:p>
        </w:tc>
        <w:tc>
          <w:tcPr>
            <w:tcW w:w="2443" w:type="dxa"/>
          </w:tcPr>
          <w:p w14:paraId="3B1A0BA0" w14:textId="77777777" w:rsidR="00956615" w:rsidRPr="003D632A" w:rsidRDefault="00956615" w:rsidP="005F131A">
            <w:pPr>
              <w:spacing w:before="120" w:after="120"/>
              <w:rPr>
                <w:rFonts w:ascii="Arial" w:hAnsi="Arial" w:cs="Arial"/>
                <w:sz w:val="21"/>
                <w:szCs w:val="21"/>
              </w:rPr>
            </w:pPr>
            <w:r w:rsidRPr="003D632A">
              <w:rPr>
                <w:rFonts w:ascii="Arial" w:hAnsi="Arial" w:cs="Arial"/>
                <w:sz w:val="21"/>
                <w:szCs w:val="21"/>
              </w:rPr>
              <w:t>Maria Crawford</w:t>
            </w:r>
          </w:p>
        </w:tc>
        <w:tc>
          <w:tcPr>
            <w:tcW w:w="3430" w:type="dxa"/>
          </w:tcPr>
          <w:p w14:paraId="713CC792" w14:textId="77777777" w:rsidR="00956615" w:rsidRPr="003D632A" w:rsidRDefault="00956615" w:rsidP="005F131A">
            <w:pPr>
              <w:spacing w:before="120" w:after="120"/>
              <w:rPr>
                <w:rFonts w:ascii="Arial" w:hAnsi="Arial" w:cs="Arial"/>
                <w:sz w:val="21"/>
                <w:szCs w:val="21"/>
              </w:rPr>
            </w:pPr>
            <w:r w:rsidRPr="003D632A">
              <w:rPr>
                <w:rFonts w:ascii="Arial" w:hAnsi="Arial" w:cs="Arial"/>
                <w:sz w:val="21"/>
                <w:szCs w:val="21"/>
              </w:rPr>
              <w:t>Secretary, in attendance</w:t>
            </w:r>
          </w:p>
        </w:tc>
      </w:tr>
    </w:tbl>
    <w:p w14:paraId="65D0AC93" w14:textId="77777777" w:rsidR="00465AF6" w:rsidRPr="00956615" w:rsidRDefault="00465AF6" w:rsidP="00320363">
      <w:pPr>
        <w:rPr>
          <w:rFonts w:ascii="Arial" w:hAnsi="Arial" w:cs="Arial"/>
          <w:b/>
          <w:sz w:val="16"/>
          <w:szCs w:val="16"/>
        </w:rPr>
      </w:pPr>
    </w:p>
    <w:p w14:paraId="11797359" w14:textId="77777777" w:rsidR="00956615" w:rsidRDefault="00956615" w:rsidP="00320363">
      <w:pPr>
        <w:rPr>
          <w:rFonts w:ascii="Arial" w:hAnsi="Arial" w:cs="Arial"/>
          <w:sz w:val="16"/>
          <w:szCs w:val="16"/>
        </w:rPr>
      </w:pPr>
    </w:p>
    <w:p w14:paraId="7B4ADF0A" w14:textId="4227B487" w:rsidR="00770793" w:rsidRPr="007917CE" w:rsidRDefault="00770793" w:rsidP="00320363">
      <w:pPr>
        <w:rPr>
          <w:rFonts w:ascii="Arial" w:hAnsi="Arial" w:cs="Arial"/>
          <w:b/>
          <w:bCs/>
          <w:sz w:val="20"/>
          <w:szCs w:val="20"/>
        </w:rPr>
      </w:pPr>
      <w:r w:rsidRPr="007917CE">
        <w:rPr>
          <w:rFonts w:ascii="Arial" w:hAnsi="Arial" w:cs="Arial"/>
          <w:b/>
          <w:bCs/>
          <w:sz w:val="20"/>
          <w:szCs w:val="20"/>
        </w:rPr>
        <w:t>Approved</w:t>
      </w:r>
      <w:r w:rsidR="007917CE" w:rsidRPr="007917CE">
        <w:rPr>
          <w:rFonts w:ascii="Arial" w:hAnsi="Arial" w:cs="Arial"/>
          <w:b/>
          <w:bCs/>
          <w:sz w:val="20"/>
          <w:szCs w:val="20"/>
        </w:rPr>
        <w:t>: September 2025</w:t>
      </w:r>
    </w:p>
    <w:p w14:paraId="025B8E4E" w14:textId="77777777" w:rsidR="00620DD3" w:rsidRPr="00770793" w:rsidRDefault="00620DD3" w:rsidP="00320363">
      <w:pPr>
        <w:rPr>
          <w:rFonts w:ascii="Arial" w:hAnsi="Arial" w:cs="Arial"/>
          <w:b/>
          <w:sz w:val="20"/>
          <w:szCs w:val="20"/>
        </w:rPr>
      </w:pPr>
    </w:p>
    <w:p w14:paraId="0D6EE9A1" w14:textId="0845663B" w:rsidR="00770793" w:rsidRPr="00770793" w:rsidRDefault="00770793" w:rsidP="00320363">
      <w:pPr>
        <w:rPr>
          <w:rFonts w:ascii="Arial" w:hAnsi="Arial" w:cs="Arial"/>
          <w:b/>
          <w:sz w:val="20"/>
          <w:szCs w:val="20"/>
        </w:rPr>
      </w:pPr>
    </w:p>
    <w:sectPr w:rsidR="00770793" w:rsidRPr="00770793" w:rsidSect="00AB3AB5">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927A" w14:textId="77777777" w:rsidR="00ED3545" w:rsidRDefault="00ED3545" w:rsidP="00ED062D">
      <w:r>
        <w:separator/>
      </w:r>
    </w:p>
  </w:endnote>
  <w:endnote w:type="continuationSeparator" w:id="0">
    <w:p w14:paraId="186DEB54" w14:textId="77777777" w:rsidR="00ED3545" w:rsidRDefault="00ED3545" w:rsidP="00ED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98829"/>
      <w:docPartObj>
        <w:docPartGallery w:val="Page Numbers (Bottom of Page)"/>
        <w:docPartUnique/>
      </w:docPartObj>
    </w:sdtPr>
    <w:sdtEndPr/>
    <w:sdtContent>
      <w:sdt>
        <w:sdtPr>
          <w:id w:val="-1769616900"/>
          <w:docPartObj>
            <w:docPartGallery w:val="Page Numbers (Top of Page)"/>
            <w:docPartUnique/>
          </w:docPartObj>
        </w:sdtPr>
        <w:sdtEndPr/>
        <w:sdtContent>
          <w:p w14:paraId="60F195B8" w14:textId="77777777" w:rsidR="003D632A" w:rsidRDefault="003D632A">
            <w:pPr>
              <w:pStyle w:val="Footer"/>
              <w:jc w:val="right"/>
            </w:pPr>
            <w:r w:rsidRPr="00AB3AB5">
              <w:rPr>
                <w:rFonts w:ascii="Arial" w:hAnsi="Arial" w:cs="Arial"/>
                <w:sz w:val="22"/>
              </w:rPr>
              <w:t xml:space="preserve">Page </w:t>
            </w:r>
            <w:r w:rsidRPr="00AB3AB5">
              <w:rPr>
                <w:rFonts w:ascii="Arial" w:hAnsi="Arial" w:cs="Arial"/>
                <w:b/>
                <w:bCs/>
                <w:sz w:val="22"/>
              </w:rPr>
              <w:fldChar w:fldCharType="begin"/>
            </w:r>
            <w:r w:rsidRPr="00AB3AB5">
              <w:rPr>
                <w:rFonts w:ascii="Arial" w:hAnsi="Arial" w:cs="Arial"/>
                <w:b/>
                <w:bCs/>
                <w:sz w:val="22"/>
              </w:rPr>
              <w:instrText xml:space="preserve"> PAGE </w:instrText>
            </w:r>
            <w:r w:rsidRPr="00AB3AB5">
              <w:rPr>
                <w:rFonts w:ascii="Arial" w:hAnsi="Arial" w:cs="Arial"/>
                <w:b/>
                <w:bCs/>
                <w:sz w:val="22"/>
              </w:rPr>
              <w:fldChar w:fldCharType="separate"/>
            </w:r>
            <w:r w:rsidR="00F9136F">
              <w:rPr>
                <w:rFonts w:ascii="Arial" w:hAnsi="Arial" w:cs="Arial"/>
                <w:b/>
                <w:bCs/>
                <w:noProof/>
                <w:sz w:val="22"/>
              </w:rPr>
              <w:t>2</w:t>
            </w:r>
            <w:r w:rsidRPr="00AB3AB5">
              <w:rPr>
                <w:rFonts w:ascii="Arial" w:hAnsi="Arial" w:cs="Arial"/>
                <w:b/>
                <w:bCs/>
                <w:sz w:val="22"/>
              </w:rPr>
              <w:fldChar w:fldCharType="end"/>
            </w:r>
            <w:r w:rsidRPr="00AB3AB5">
              <w:rPr>
                <w:rFonts w:ascii="Arial" w:hAnsi="Arial" w:cs="Arial"/>
                <w:sz w:val="22"/>
              </w:rPr>
              <w:t xml:space="preserve"> of </w:t>
            </w:r>
            <w:r w:rsidRPr="00AB3AB5">
              <w:rPr>
                <w:rFonts w:ascii="Arial" w:hAnsi="Arial" w:cs="Arial"/>
                <w:b/>
                <w:bCs/>
                <w:sz w:val="22"/>
              </w:rPr>
              <w:fldChar w:fldCharType="begin"/>
            </w:r>
            <w:r w:rsidRPr="00AB3AB5">
              <w:rPr>
                <w:rFonts w:ascii="Arial" w:hAnsi="Arial" w:cs="Arial"/>
                <w:b/>
                <w:bCs/>
                <w:sz w:val="22"/>
              </w:rPr>
              <w:instrText xml:space="preserve"> NUMPAGES  </w:instrText>
            </w:r>
            <w:r w:rsidRPr="00AB3AB5">
              <w:rPr>
                <w:rFonts w:ascii="Arial" w:hAnsi="Arial" w:cs="Arial"/>
                <w:b/>
                <w:bCs/>
                <w:sz w:val="22"/>
              </w:rPr>
              <w:fldChar w:fldCharType="separate"/>
            </w:r>
            <w:r w:rsidR="00F9136F">
              <w:rPr>
                <w:rFonts w:ascii="Arial" w:hAnsi="Arial" w:cs="Arial"/>
                <w:b/>
                <w:bCs/>
                <w:noProof/>
                <w:sz w:val="22"/>
              </w:rPr>
              <w:t>2</w:t>
            </w:r>
            <w:r w:rsidRPr="00AB3AB5">
              <w:rPr>
                <w:rFonts w:ascii="Arial" w:hAnsi="Arial" w:cs="Arial"/>
                <w:b/>
                <w:bCs/>
                <w:sz w:val="22"/>
              </w:rPr>
              <w:fldChar w:fldCharType="end"/>
            </w:r>
          </w:p>
        </w:sdtContent>
      </w:sdt>
    </w:sdtContent>
  </w:sdt>
  <w:p w14:paraId="2F09B10D" w14:textId="77777777" w:rsidR="00ED062D" w:rsidRDefault="00ED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FFCF" w14:textId="77777777" w:rsidR="00ED3545" w:rsidRDefault="00ED3545" w:rsidP="00ED062D">
      <w:r>
        <w:separator/>
      </w:r>
    </w:p>
  </w:footnote>
  <w:footnote w:type="continuationSeparator" w:id="0">
    <w:p w14:paraId="072C363F" w14:textId="77777777" w:rsidR="00ED3545" w:rsidRDefault="00ED3545" w:rsidP="00ED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ABC1" w14:textId="77777777" w:rsidR="00AB3AB5" w:rsidRDefault="00AB3AB5">
    <w:pPr>
      <w:pStyle w:val="Header"/>
    </w:pPr>
    <w:r>
      <w:rPr>
        <w:noProof/>
      </w:rPr>
      <w:drawing>
        <wp:anchor distT="0" distB="0" distL="0" distR="0" simplePos="0" relativeHeight="251659264" behindDoc="0" locked="0" layoutInCell="1" hidden="0" allowOverlap="1" wp14:anchorId="47FE97B9" wp14:editId="0D0F79BD">
          <wp:simplePos x="0" y="0"/>
          <wp:positionH relativeFrom="page">
            <wp:align>left</wp:align>
          </wp:positionH>
          <wp:positionV relativeFrom="paragraph">
            <wp:posOffset>-448310</wp:posOffset>
          </wp:positionV>
          <wp:extent cx="7620000" cy="1371600"/>
          <wp:effectExtent l="0" t="0" r="0" b="0"/>
          <wp:wrapSquare wrapText="bothSides" distT="0" distB="0" distL="0" distR="0"/>
          <wp:docPr id="13" name="image1.jpg" descr="terms_of_reference_cropped"/>
          <wp:cNvGraphicFramePr/>
          <a:graphic xmlns:a="http://schemas.openxmlformats.org/drawingml/2006/main">
            <a:graphicData uri="http://schemas.openxmlformats.org/drawingml/2006/picture">
              <pic:pic xmlns:pic="http://schemas.openxmlformats.org/drawingml/2006/picture">
                <pic:nvPicPr>
                  <pic:cNvPr id="0" name="image1.jpg" descr="terms_of_reference_cropped"/>
                  <pic:cNvPicPr preferRelativeResize="0"/>
                </pic:nvPicPr>
                <pic:blipFill>
                  <a:blip r:embed="rId1"/>
                  <a:srcRect/>
                  <a:stretch>
                    <a:fillRect/>
                  </a:stretch>
                </pic:blipFill>
                <pic:spPr>
                  <a:xfrm>
                    <a:off x="0" y="0"/>
                    <a:ext cx="76200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1E6"/>
    <w:multiLevelType w:val="multilevel"/>
    <w:tmpl w:val="2C4CB20C"/>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21561151"/>
    <w:multiLevelType w:val="hybridMultilevel"/>
    <w:tmpl w:val="60CCE912"/>
    <w:lvl w:ilvl="0" w:tplc="F2A8A39C">
      <w:start w:val="1"/>
      <w:numFmt w:val="lowerLetter"/>
      <w:lvlText w:val="%1)"/>
      <w:lvlJc w:val="left"/>
      <w:pPr>
        <w:ind w:left="1800" w:hanging="360"/>
      </w:pPr>
      <w:rPr>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7D154A1"/>
    <w:multiLevelType w:val="multilevel"/>
    <w:tmpl w:val="EEE4247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36841707">
    <w:abstractNumId w:val="2"/>
  </w:num>
  <w:num w:numId="2" w16cid:durableId="1933080754">
    <w:abstractNumId w:val="1"/>
  </w:num>
  <w:num w:numId="3" w16cid:durableId="121053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40"/>
    <w:rsid w:val="000547C6"/>
    <w:rsid w:val="00062E33"/>
    <w:rsid w:val="000B1320"/>
    <w:rsid w:val="000C1D87"/>
    <w:rsid w:val="001348CE"/>
    <w:rsid w:val="001A3F1F"/>
    <w:rsid w:val="001C65C2"/>
    <w:rsid w:val="001E17CE"/>
    <w:rsid w:val="00224569"/>
    <w:rsid w:val="002759E7"/>
    <w:rsid w:val="002E1ADE"/>
    <w:rsid w:val="002E29E8"/>
    <w:rsid w:val="002E3615"/>
    <w:rsid w:val="002E64E6"/>
    <w:rsid w:val="00305840"/>
    <w:rsid w:val="00320363"/>
    <w:rsid w:val="00334883"/>
    <w:rsid w:val="003C4B99"/>
    <w:rsid w:val="003D632A"/>
    <w:rsid w:val="0041678F"/>
    <w:rsid w:val="00465AF6"/>
    <w:rsid w:val="00495E51"/>
    <w:rsid w:val="004B797D"/>
    <w:rsid w:val="00515EF3"/>
    <w:rsid w:val="005368B9"/>
    <w:rsid w:val="00540965"/>
    <w:rsid w:val="005F131A"/>
    <w:rsid w:val="00612986"/>
    <w:rsid w:val="00620DD3"/>
    <w:rsid w:val="00645AB0"/>
    <w:rsid w:val="00690C6F"/>
    <w:rsid w:val="0069313C"/>
    <w:rsid w:val="006E029A"/>
    <w:rsid w:val="00711EBB"/>
    <w:rsid w:val="00742C3F"/>
    <w:rsid w:val="00770793"/>
    <w:rsid w:val="007917CE"/>
    <w:rsid w:val="00797805"/>
    <w:rsid w:val="007A3877"/>
    <w:rsid w:val="007B2EF6"/>
    <w:rsid w:val="007E1942"/>
    <w:rsid w:val="008006FC"/>
    <w:rsid w:val="00810538"/>
    <w:rsid w:val="008A6C09"/>
    <w:rsid w:val="009177C6"/>
    <w:rsid w:val="00956615"/>
    <w:rsid w:val="00963BE3"/>
    <w:rsid w:val="00980256"/>
    <w:rsid w:val="009D1126"/>
    <w:rsid w:val="009E4D48"/>
    <w:rsid w:val="009E5A49"/>
    <w:rsid w:val="00A10B3D"/>
    <w:rsid w:val="00A47F01"/>
    <w:rsid w:val="00A60AF6"/>
    <w:rsid w:val="00A95EAD"/>
    <w:rsid w:val="00AB0461"/>
    <w:rsid w:val="00AB3AB5"/>
    <w:rsid w:val="00B4608A"/>
    <w:rsid w:val="00B56037"/>
    <w:rsid w:val="00B57C0C"/>
    <w:rsid w:val="00B95A3E"/>
    <w:rsid w:val="00BA337A"/>
    <w:rsid w:val="00BE58C1"/>
    <w:rsid w:val="00C65623"/>
    <w:rsid w:val="00C870E0"/>
    <w:rsid w:val="00CA4E8E"/>
    <w:rsid w:val="00D33145"/>
    <w:rsid w:val="00DB033B"/>
    <w:rsid w:val="00E22DD8"/>
    <w:rsid w:val="00E433F4"/>
    <w:rsid w:val="00E511A9"/>
    <w:rsid w:val="00E80DC5"/>
    <w:rsid w:val="00ED062D"/>
    <w:rsid w:val="00ED3545"/>
    <w:rsid w:val="00F41282"/>
    <w:rsid w:val="00F9136F"/>
    <w:rsid w:val="00FE6D6E"/>
    <w:rsid w:val="00FF2DAB"/>
    <w:rsid w:val="00FF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50D573E"/>
  <w15:docId w15:val="{755B22DC-8368-4CC5-8C2E-FE71B0DE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8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DC5"/>
    <w:pPr>
      <w:ind w:left="720"/>
      <w:contextualSpacing/>
    </w:pPr>
  </w:style>
  <w:style w:type="paragraph" w:styleId="Header">
    <w:name w:val="header"/>
    <w:basedOn w:val="Normal"/>
    <w:link w:val="HeaderChar"/>
    <w:uiPriority w:val="99"/>
    <w:unhideWhenUsed/>
    <w:rsid w:val="00ED062D"/>
    <w:pPr>
      <w:tabs>
        <w:tab w:val="center" w:pos="4513"/>
        <w:tab w:val="right" w:pos="9026"/>
      </w:tabs>
    </w:pPr>
  </w:style>
  <w:style w:type="character" w:customStyle="1" w:styleId="HeaderChar">
    <w:name w:val="Header Char"/>
    <w:basedOn w:val="DefaultParagraphFont"/>
    <w:link w:val="Header"/>
    <w:uiPriority w:val="99"/>
    <w:rsid w:val="00ED06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D062D"/>
    <w:pPr>
      <w:tabs>
        <w:tab w:val="center" w:pos="4513"/>
        <w:tab w:val="right" w:pos="9026"/>
      </w:tabs>
    </w:pPr>
  </w:style>
  <w:style w:type="character" w:customStyle="1" w:styleId="FooterChar">
    <w:name w:val="Footer Char"/>
    <w:basedOn w:val="DefaultParagraphFont"/>
    <w:link w:val="Footer"/>
    <w:uiPriority w:val="99"/>
    <w:rsid w:val="00ED062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2641</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Maria Crawford</cp:lastModifiedBy>
  <cp:revision>5</cp:revision>
  <cp:lastPrinted>2018-05-19T13:32:00Z</cp:lastPrinted>
  <dcterms:created xsi:type="dcterms:W3CDTF">2025-05-19T09:20:00Z</dcterms:created>
  <dcterms:modified xsi:type="dcterms:W3CDTF">2025-11-24T19:08:00Z</dcterms:modified>
</cp:coreProperties>
</file>