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Academic Conduct in Examinations - variations to regulations</w:t>
      </w:r>
      <w:r w:rsidDel="00000000" w:rsidR="00000000" w:rsidRPr="00000000">
        <w:rPr>
          <w:rtl w:val="0"/>
        </w:rPr>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rPr>
      </w:pPr>
      <w:bookmarkStart w:colFirst="0" w:colLast="0" w:name="_gjdgxs" w:id="0"/>
      <w:bookmarkEnd w:id="0"/>
      <w:r w:rsidDel="00000000" w:rsidR="00000000" w:rsidRPr="00000000">
        <w:rPr>
          <w:b w:val="1"/>
          <w:rtl w:val="0"/>
        </w:rPr>
        <w:t xml:space="preserve">Please complete and amend this template as appropriate, and return it to the Exams Team at </w:t>
      </w:r>
      <w:hyperlink r:id="rId6">
        <w:r w:rsidDel="00000000" w:rsidR="00000000" w:rsidRPr="00000000">
          <w:rPr>
            <w:b w:val="1"/>
            <w:color w:val="1155cc"/>
            <w:u w:val="single"/>
            <w:rtl w:val="0"/>
          </w:rPr>
          <w:t xml:space="preserve">exams@brookes.ac.uk</w:t>
        </w:r>
      </w:hyperlink>
      <w:r w:rsidDel="00000000" w:rsidR="00000000" w:rsidRPr="00000000">
        <w:rPr>
          <w:b w:val="1"/>
          <w:rtl w:val="0"/>
        </w:rPr>
        <w:t xml:space="preserve">. Please note that this table is likely to be considered during an academic conduct referral, in order to decide whether students have breached the requirements.</w:t>
      </w:r>
    </w:p>
    <w:p w:rsidR="00000000" w:rsidDel="00000000" w:rsidP="00000000" w:rsidRDefault="00000000" w:rsidRPr="00000000" w14:paraId="00000004">
      <w:pPr>
        <w:rPr>
          <w:b w:val="1"/>
        </w:rPr>
      </w:pPr>
      <w:bookmarkStart w:colFirst="0" w:colLast="0" w:name="_eym7tttrg33r" w:id="1"/>
      <w:bookmarkEnd w:id="1"/>
      <w:r w:rsidDel="00000000" w:rsidR="00000000" w:rsidRPr="00000000">
        <w:rPr>
          <w:rtl w:val="0"/>
        </w:rPr>
      </w:r>
    </w:p>
    <w:tbl>
      <w:tblPr>
        <w:tblStyle w:val="Table1"/>
        <w:tblW w:w="102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0"/>
        <w:gridCol w:w="8160"/>
        <w:tblGridChange w:id="0">
          <w:tblGrid>
            <w:gridCol w:w="2040"/>
            <w:gridCol w:w="81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5">
            <w:pPr>
              <w:rPr>
                <w:b w:val="1"/>
                <w:sz w:val="24"/>
                <w:szCs w:val="24"/>
              </w:rPr>
            </w:pPr>
            <w:bookmarkStart w:colFirst="0" w:colLast="0" w:name="_av1k6f32dyz9" w:id="2"/>
            <w:bookmarkEnd w:id="2"/>
            <w:r w:rsidDel="00000000" w:rsidR="00000000" w:rsidRPr="00000000">
              <w:rPr>
                <w:b w:val="1"/>
                <w:sz w:val="24"/>
                <w:szCs w:val="24"/>
                <w:rtl w:val="0"/>
              </w:rPr>
              <w:t xml:space="preserve">Module code: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7">
            <w:pPr>
              <w:rPr>
                <w:b w:val="1"/>
                <w:sz w:val="24"/>
                <w:szCs w:val="24"/>
              </w:rPr>
            </w:pPr>
            <w:bookmarkStart w:colFirst="0" w:colLast="0" w:name="_56gcsvvrd91" w:id="3"/>
            <w:bookmarkEnd w:id="3"/>
            <w:r w:rsidDel="00000000" w:rsidR="00000000" w:rsidRPr="00000000">
              <w:rPr>
                <w:b w:val="1"/>
                <w:sz w:val="24"/>
                <w:szCs w:val="24"/>
                <w:rtl w:val="0"/>
              </w:rPr>
              <w:t xml:space="preserve">Module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9">
            <w:pPr>
              <w:rPr>
                <w:b w:val="1"/>
                <w:sz w:val="24"/>
                <w:szCs w:val="24"/>
              </w:rPr>
            </w:pPr>
            <w:bookmarkStart w:colFirst="0" w:colLast="0" w:name="_ysanah64b4xa" w:id="4"/>
            <w:bookmarkEnd w:id="4"/>
            <w:r w:rsidDel="00000000" w:rsidR="00000000" w:rsidRPr="00000000">
              <w:rPr>
                <w:b w:val="1"/>
                <w:sz w:val="24"/>
                <w:szCs w:val="24"/>
                <w:rtl w:val="0"/>
              </w:rPr>
              <w:t xml:space="preserve">Module Leader: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bl>
    <w:p w:rsidR="00000000" w:rsidDel="00000000" w:rsidP="00000000" w:rsidRDefault="00000000" w:rsidRPr="00000000" w14:paraId="0000000B">
      <w:pPr>
        <w:rPr>
          <w:b w:val="1"/>
        </w:rPr>
      </w:pPr>
      <w:bookmarkStart w:colFirst="0" w:colLast="0" w:name="_dgmaeqs45lwy" w:id="5"/>
      <w:bookmarkEnd w:id="5"/>
      <w:r w:rsidDel="00000000" w:rsidR="00000000" w:rsidRPr="00000000">
        <w:rPr>
          <w:rtl w:val="0"/>
        </w:rPr>
      </w:r>
    </w:p>
    <w:p w:rsidR="00000000" w:rsidDel="00000000" w:rsidP="00000000" w:rsidRDefault="00000000" w:rsidRPr="00000000" w14:paraId="0000000C">
      <w:pPr>
        <w:rPr>
          <w:b w:val="1"/>
        </w:rPr>
      </w:pPr>
      <w:bookmarkStart w:colFirst="0" w:colLast="0" w:name="_fxobpkxzy9hf" w:id="6"/>
      <w:bookmarkEnd w:id="6"/>
      <w:r w:rsidDel="00000000" w:rsidR="00000000" w:rsidRPr="00000000">
        <w:rPr>
          <w:rtl w:val="0"/>
        </w:rPr>
      </w:r>
    </w:p>
    <w:p w:rsidR="00000000" w:rsidDel="00000000" w:rsidP="00000000" w:rsidRDefault="00000000" w:rsidRPr="00000000" w14:paraId="0000000D">
      <w:pPr>
        <w:rPr>
          <w:b w:val="1"/>
          <w:sz w:val="24"/>
          <w:szCs w:val="24"/>
        </w:rPr>
      </w:pPr>
      <w:bookmarkStart w:colFirst="0" w:colLast="0" w:name="_c79007iqjg35" w:id="7"/>
      <w:bookmarkEnd w:id="7"/>
      <w:r w:rsidDel="00000000" w:rsidR="00000000" w:rsidRPr="00000000">
        <w:rPr>
          <w:b w:val="1"/>
          <w:sz w:val="24"/>
          <w:szCs w:val="24"/>
          <w:rtl w:val="0"/>
        </w:rPr>
        <w:t xml:space="preserve">Summary of Academic Conduct regulations which apply to this examination</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The academic conduct regulations always apply to work submitted to Oxford Brookes, unless there is a specific variation or exception listed below for your examination. The regulations can be found here: </w:t>
      </w:r>
      <w:hyperlink r:id="rId7">
        <w:r w:rsidDel="00000000" w:rsidR="00000000" w:rsidRPr="00000000">
          <w:rPr>
            <w:color w:val="1155cc"/>
            <w:u w:val="single"/>
            <w:rtl w:val="0"/>
          </w:rPr>
          <w:t xml:space="preserve">https://www.brookes.ac.uk/regulations/conduct-and-engagement</w:t>
        </w:r>
      </w:hyperlink>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tbl>
      <w:tblPr>
        <w:tblStyle w:val="Table2"/>
        <w:tblW w:w="1027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95"/>
        <w:gridCol w:w="1125"/>
        <w:gridCol w:w="4755"/>
        <w:tblGridChange w:id="0">
          <w:tblGrid>
            <w:gridCol w:w="4395"/>
            <w:gridCol w:w="1125"/>
            <w:gridCol w:w="4755"/>
          </w:tblGrid>
        </w:tblGridChange>
      </w:tblGrid>
      <w:tr>
        <w:tc>
          <w:tcPr>
            <w:shd w:fill="auto" w:val="clear"/>
            <w:tcMar>
              <w:top w:w="100.0" w:type="dxa"/>
              <w:left w:w="100.0" w:type="dxa"/>
              <w:bottom w:w="100.0" w:type="dxa"/>
              <w:right w:w="100.0" w:type="dxa"/>
            </w:tcM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Question</w:t>
            </w:r>
          </w:p>
        </w:tc>
        <w:tc>
          <w:tcPr>
            <w:shd w:fill="auto" w:val="clear"/>
            <w:tcMar>
              <w:top w:w="100.0" w:type="dxa"/>
              <w:left w:w="100.0" w:type="dxa"/>
              <w:bottom w:w="100.0" w:type="dxa"/>
              <w:right w:w="100.0" w:type="dxa"/>
            </w:tcMar>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Explanatory comments</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rtl w:val="0"/>
              </w:rPr>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Please delete or amend the text below as appropriate</w:t>
            </w:r>
          </w:p>
        </w:tc>
      </w:tr>
      <w:tr>
        <w:tc>
          <w:tcPr>
            <w:shd w:fill="auto" w:val="clear"/>
            <w:tcMar>
              <w:top w:w="100.0" w:type="dxa"/>
              <w:left w:w="100.0" w:type="dxa"/>
              <w:bottom w:w="100.0" w:type="dxa"/>
              <w:right w:w="100.0" w:type="dxa"/>
            </w:tcMar>
          </w:tcPr>
          <w:p w:rsidR="00000000" w:rsidDel="00000000" w:rsidP="00000000" w:rsidRDefault="00000000" w:rsidRPr="00000000" w14:paraId="00000016">
            <w:pPr>
              <w:widowControl w:val="0"/>
              <w:spacing w:line="240" w:lineRule="auto"/>
              <w:rPr/>
            </w:pPr>
            <w:r w:rsidDel="00000000" w:rsidR="00000000" w:rsidRPr="00000000">
              <w:rPr>
                <w:rtl w:val="0"/>
              </w:rPr>
              <w:t xml:space="preserve">Can you have printed material or electronically stored information with you while you write your work?</w:t>
            </w:r>
          </w:p>
        </w:tc>
        <w:tc>
          <w:tcPr>
            <w:shd w:fill="auto" w:val="clear"/>
            <w:tcMar>
              <w:top w:w="100.0" w:type="dxa"/>
              <w:left w:w="100.0" w:type="dxa"/>
              <w:bottom w:w="100.0" w:type="dxa"/>
              <w:right w:w="100.0" w:type="dxa"/>
            </w:tcMar>
          </w:tcPr>
          <w:p w:rsidR="00000000" w:rsidDel="00000000" w:rsidP="00000000" w:rsidRDefault="00000000" w:rsidRPr="00000000" w14:paraId="00000017">
            <w:pPr>
              <w:widowControl w:val="0"/>
              <w:spacing w:line="240" w:lineRule="auto"/>
              <w:rPr>
                <w:b w:val="1"/>
              </w:rPr>
            </w:pPr>
            <w:r w:rsidDel="00000000" w:rsidR="00000000" w:rsidRPr="00000000">
              <w:rPr>
                <w:b w:val="1"/>
                <w:rtl w:val="0"/>
              </w:rPr>
              <w:t xml:space="preserve">Yes/No</w:t>
            </w:r>
          </w:p>
        </w:tc>
        <w:tc>
          <w:tcPr>
            <w:shd w:fill="auto" w:val="clear"/>
            <w:tcMar>
              <w:top w:w="100.0" w:type="dxa"/>
              <w:left w:w="100.0" w:type="dxa"/>
              <w:bottom w:w="100.0" w:type="dxa"/>
              <w:right w:w="100.0" w:type="dxa"/>
            </w:tcMa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[E.g. “Course textbook Smith(2020) is permitted, but no other material” or, “Any material is permitted”. ]</w:t>
            </w:r>
          </w:p>
        </w:tc>
      </w:tr>
      <w:tr>
        <w:tc>
          <w:tcPr>
            <w:shd w:fill="auto" w:val="clear"/>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Are you allowed to include text from printed material or electronically stored information in your work?</w:t>
            </w:r>
          </w:p>
        </w:tc>
        <w:tc>
          <w:tcPr>
            <w:shd w:fill="auto" w:val="clear"/>
            <w:tcMar>
              <w:top w:w="100.0" w:type="dxa"/>
              <w:left w:w="100.0" w:type="dxa"/>
              <w:bottom w:w="100.0" w:type="dxa"/>
              <w:right w:w="100.0" w:type="dxa"/>
            </w:tcMar>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Yes/No</w:t>
            </w:r>
          </w:p>
        </w:tc>
        <w:tc>
          <w:tcPr>
            <w:shd w:fill="auto" w:val="clear"/>
            <w:tcMar>
              <w:top w:w="100.0" w:type="dxa"/>
              <w:left w:w="100.0" w:type="dxa"/>
              <w:bottom w:w="100.0" w:type="dxa"/>
              <w:right w:w="100.0" w:type="dxa"/>
            </w:tcM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[E.g. “Text quoted from other sources is only permissible if it is included in quotation marks. Please note that you are unlikely to be able to achieve high marks if a large proportion of your work is not in your own words”, or “Any words or ideas of others can be used as long as they are fully referenced”.]</w:t>
            </w:r>
          </w:p>
        </w:tc>
      </w:tr>
      <w:tr>
        <w:tc>
          <w:tcPr>
            <w:shd w:fill="auto" w:val="clear"/>
            <w:tcMar>
              <w:top w:w="100.0" w:type="dxa"/>
              <w:left w:w="100.0" w:type="dxa"/>
              <w:bottom w:w="100.0" w:type="dxa"/>
              <w:right w:w="100.0" w:type="dxa"/>
            </w:tcMar>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Do you have to use in-text citations when you’ve used the words or ideas of others?</w:t>
            </w:r>
          </w:p>
        </w:tc>
        <w:tc>
          <w:tcPr>
            <w:shd w:fill="auto" w:val="clear"/>
            <w:tcMar>
              <w:top w:w="100.0" w:type="dxa"/>
              <w:left w:w="100.0" w:type="dxa"/>
              <w:bottom w:w="100.0" w:type="dxa"/>
              <w:right w:w="100.0" w:type="dxa"/>
            </w:tcMar>
          </w:tcPr>
          <w:p w:rsidR="00000000" w:rsidDel="00000000" w:rsidP="00000000" w:rsidRDefault="00000000" w:rsidRPr="00000000" w14:paraId="0000001D">
            <w:pPr>
              <w:widowControl w:val="0"/>
              <w:spacing w:line="240" w:lineRule="auto"/>
              <w:rPr>
                <w:b w:val="1"/>
              </w:rPr>
            </w:pPr>
            <w:r w:rsidDel="00000000" w:rsidR="00000000" w:rsidRPr="00000000">
              <w:rPr>
                <w:b w:val="1"/>
                <w:rtl w:val="0"/>
              </w:rPr>
              <w:t xml:space="preserve">Yes/No</w:t>
            </w:r>
          </w:p>
        </w:tc>
        <w:tc>
          <w:tcPr>
            <w:shd w:fill="auto" w:val="clear"/>
            <w:tcMar>
              <w:top w:w="100.0" w:type="dxa"/>
              <w:left w:w="100.0" w:type="dxa"/>
              <w:bottom w:w="100.0" w:type="dxa"/>
              <w:right w:w="100.0" w:type="dxa"/>
            </w:tcMar>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[E.g. “You don’t have to include a full citation, but you should include the author’s name for any key studies]</w:t>
            </w:r>
          </w:p>
        </w:tc>
      </w:tr>
      <w:tr>
        <w:tc>
          <w:tcPr>
            <w:shd w:fill="auto" w:val="clear"/>
            <w:tcMar>
              <w:top w:w="100.0" w:type="dxa"/>
              <w:left w:w="100.0" w:type="dxa"/>
              <w:bottom w:w="100.0" w:type="dxa"/>
              <w:right w:w="100.0" w:type="dxa"/>
            </w:tcM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Do you have to include a reference list/bibliography at the end?</w:t>
            </w:r>
          </w:p>
        </w:tc>
        <w:tc>
          <w:tcPr>
            <w:shd w:fill="auto" w:val="clear"/>
            <w:tcMar>
              <w:top w:w="100.0" w:type="dxa"/>
              <w:left w:w="100.0" w:type="dxa"/>
              <w:bottom w:w="100.0" w:type="dxa"/>
              <w:right w:w="100.0" w:type="dxa"/>
            </w:tcMar>
          </w:tcPr>
          <w:p w:rsidR="00000000" w:rsidDel="00000000" w:rsidP="00000000" w:rsidRDefault="00000000" w:rsidRPr="00000000" w14:paraId="00000020">
            <w:pPr>
              <w:widowControl w:val="0"/>
              <w:spacing w:line="240" w:lineRule="auto"/>
              <w:rPr>
                <w:b w:val="1"/>
              </w:rPr>
            </w:pPr>
            <w:r w:rsidDel="00000000" w:rsidR="00000000" w:rsidRPr="00000000">
              <w:rPr>
                <w:b w:val="1"/>
                <w:rtl w:val="0"/>
              </w:rPr>
              <w:t xml:space="preserve">Yes/No</w:t>
            </w:r>
          </w:p>
        </w:tc>
        <w:tc>
          <w:tcPr>
            <w:shd w:fill="auto" w:val="clear"/>
            <w:tcMar>
              <w:top w:w="100.0" w:type="dxa"/>
              <w:left w:w="100.0" w:type="dxa"/>
              <w:bottom w:w="100.0" w:type="dxa"/>
              <w:right w:w="100.0" w:type="dxa"/>
            </w:tcMa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Will the work be put through Turnitin?</w:t>
            </w:r>
          </w:p>
        </w:tc>
        <w:tc>
          <w:tcPr>
            <w:shd w:fill="auto" w:val="clear"/>
            <w:tcMar>
              <w:top w:w="100.0" w:type="dxa"/>
              <w:left w:w="100.0" w:type="dxa"/>
              <w:bottom w:w="100.0" w:type="dxa"/>
              <w:right w:w="100.0" w:type="dxa"/>
            </w:tcMar>
          </w:tcPr>
          <w:p w:rsidR="00000000" w:rsidDel="00000000" w:rsidP="00000000" w:rsidRDefault="00000000" w:rsidRPr="00000000" w14:paraId="00000023">
            <w:pPr>
              <w:widowControl w:val="0"/>
              <w:spacing w:line="240" w:lineRule="auto"/>
              <w:rPr>
                <w:b w:val="1"/>
              </w:rPr>
            </w:pPr>
            <w:r w:rsidDel="00000000" w:rsidR="00000000" w:rsidRPr="00000000">
              <w:rPr>
                <w:b w:val="1"/>
                <w:rtl w:val="0"/>
              </w:rPr>
              <w:t xml:space="preserve">Yes/No</w:t>
            </w:r>
          </w:p>
        </w:tc>
        <w:tc>
          <w:tcPr>
            <w:shd w:fill="auto" w:val="clear"/>
            <w:tcMar>
              <w:top w:w="100.0" w:type="dxa"/>
              <w:left w:w="100.0" w:type="dxa"/>
              <w:bottom w:w="100.0" w:type="dxa"/>
              <w:right w:w="100.0" w:type="dxa"/>
            </w:tcMa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Are you allowed to include work which you’ve previously submitted for academic credit?</w:t>
            </w:r>
          </w:p>
        </w:tc>
        <w:tc>
          <w:tcPr>
            <w:shd w:fill="auto" w:val="clear"/>
            <w:tcMar>
              <w:top w:w="100.0" w:type="dxa"/>
              <w:left w:w="100.0" w:type="dxa"/>
              <w:bottom w:w="100.0" w:type="dxa"/>
              <w:right w:w="100.0" w:type="dxa"/>
            </w:tcMar>
          </w:tcPr>
          <w:p w:rsidR="00000000" w:rsidDel="00000000" w:rsidP="00000000" w:rsidRDefault="00000000" w:rsidRPr="00000000" w14:paraId="00000026">
            <w:pPr>
              <w:widowControl w:val="0"/>
              <w:spacing w:line="240" w:lineRule="auto"/>
              <w:rPr>
                <w:b w:val="1"/>
              </w:rPr>
            </w:pPr>
            <w:r w:rsidDel="00000000" w:rsidR="00000000" w:rsidRPr="00000000">
              <w:rPr>
                <w:b w:val="1"/>
                <w:rtl w:val="0"/>
              </w:rPr>
              <w:t xml:space="preserve">Yes/No</w:t>
            </w:r>
          </w:p>
        </w:tc>
        <w:tc>
          <w:tcPr>
            <w:shd w:fill="auto" w:val="clear"/>
            <w:tcMar>
              <w:top w:w="100.0" w:type="dxa"/>
              <w:left w:w="100.0" w:type="dxa"/>
              <w:bottom w:w="100.0" w:type="dxa"/>
              <w:right w:w="10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[E.g. “You can use referenced sections from your research proposal only”.]</w:t>
            </w:r>
          </w:p>
        </w:tc>
      </w:tr>
      <w:tr>
        <w:tc>
          <w:tcPr>
            <w:shd w:fill="auto" w:val="clear"/>
            <w:tcMar>
              <w:top w:w="100.0" w:type="dxa"/>
              <w:left w:w="100.0" w:type="dxa"/>
              <w:bottom w:w="100.0" w:type="dxa"/>
              <w:right w:w="100.0" w:type="dxa"/>
            </w:tcMa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Are you allowed to get help from other people?</w:t>
            </w:r>
          </w:p>
        </w:tc>
        <w:tc>
          <w:tcPr>
            <w:shd w:fill="auto" w:val="clear"/>
            <w:tcMar>
              <w:top w:w="100.0" w:type="dxa"/>
              <w:left w:w="100.0" w:type="dxa"/>
              <w:bottom w:w="100.0" w:type="dxa"/>
              <w:right w:w="100.0" w:type="dxa"/>
            </w:tcM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Yes/No</w:t>
            </w:r>
          </w:p>
        </w:tc>
        <w:tc>
          <w:tcPr>
            <w:shd w:fill="auto" w:val="clear"/>
            <w:tcMar>
              <w:top w:w="100.0" w:type="dxa"/>
              <w:left w:w="100.0" w:type="dxa"/>
              <w:bottom w:w="100.0" w:type="dxa"/>
              <w:right w:w="100.0" w:type="dxa"/>
            </w:tcMa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[E.g. “You can work with other students to gather the survey responses, but your reflective assignment must be completed individually without any collaboration with others.”]</w:t>
            </w:r>
          </w:p>
        </w:tc>
      </w:tr>
      <w:tr>
        <w:tc>
          <w:tcPr>
            <w:shd w:fill="auto" w:val="clear"/>
            <w:tcMar>
              <w:top w:w="100.0" w:type="dxa"/>
              <w:left w:w="100.0" w:type="dxa"/>
              <w:bottom w:w="100.0" w:type="dxa"/>
              <w:right w:w="100.0" w:type="dxa"/>
            </w:tcM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Can you communicate with anyone else while you complete the exam?</w:t>
            </w:r>
          </w:p>
        </w:tc>
        <w:tc>
          <w:tcPr>
            <w:shd w:fill="auto" w:val="clear"/>
            <w:tcMar>
              <w:top w:w="100.0" w:type="dxa"/>
              <w:left w:w="100.0" w:type="dxa"/>
              <w:bottom w:w="100.0" w:type="dxa"/>
              <w:right w:w="100.0" w:type="dxa"/>
            </w:tcMar>
          </w:tcPr>
          <w:p w:rsidR="00000000" w:rsidDel="00000000" w:rsidP="00000000" w:rsidRDefault="00000000" w:rsidRPr="00000000" w14:paraId="0000002C">
            <w:pPr>
              <w:widowControl w:val="0"/>
              <w:spacing w:line="240" w:lineRule="auto"/>
              <w:rPr/>
            </w:pPr>
            <w:r w:rsidDel="00000000" w:rsidR="00000000" w:rsidRPr="00000000">
              <w:rPr>
                <w:b w:val="1"/>
                <w:rtl w:val="0"/>
              </w:rPr>
              <w:t xml:space="preserve">Yes/No</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rPr/>
            </w:pPr>
            <w:r w:rsidDel="00000000" w:rsidR="00000000" w:rsidRPr="00000000">
              <w:rPr>
                <w:b w:val="1"/>
                <w:rtl w:val="0"/>
              </w:rPr>
              <w:t xml:space="preserve">[E.g. “You must not communicate with anyone else from the time that you open the exam paper, until the time when you submit your work. After the exam, you must not discuss the exam questions with any other student for a period of 48 hours”, or “You may communicate with others but, for 24 hours after the exam paper becomes available, you must not speak to anyone about any topics related to the course material.”]</w:t>
            </w: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[Any other question which may be relevant for this particular examination]</w:t>
            </w:r>
          </w:p>
          <w:p w:rsidR="00000000" w:rsidDel="00000000" w:rsidP="00000000" w:rsidRDefault="00000000" w:rsidRPr="00000000" w14:paraId="0000002F">
            <w:pPr>
              <w:shd w:fill="ffffff" w:val="clear"/>
              <w:rPr>
                <w:b w:val="1"/>
                <w:color w:val="2222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0">
            <w:pPr>
              <w:widowControl w:val="0"/>
              <w:spacing w:line="240" w:lineRule="auto"/>
              <w:rPr>
                <w:b w:val="1"/>
              </w:rPr>
            </w:pPr>
            <w:r w:rsidDel="00000000" w:rsidR="00000000" w:rsidRPr="00000000">
              <w:rPr>
                <w:b w:val="1"/>
                <w:rtl w:val="0"/>
              </w:rPr>
              <w:t xml:space="preserve">Yes/No</w:t>
            </w:r>
          </w:p>
        </w:tc>
        <w:tc>
          <w:tcPr>
            <w:shd w:fill="auto" w:val="clear"/>
            <w:tcMar>
              <w:top w:w="100.0" w:type="dxa"/>
              <w:left w:w="100.0" w:type="dxa"/>
              <w:bottom w:w="100.0" w:type="dxa"/>
              <w:right w:w="100.0" w:type="dxa"/>
            </w:tcMar>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[Response]</w: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rtl w:val="0"/>
              </w:rPr>
            </w:r>
          </w:p>
        </w:tc>
      </w:tr>
    </w:tbl>
    <w:p w:rsidR="00000000" w:rsidDel="00000000" w:rsidP="00000000" w:rsidRDefault="00000000" w:rsidRPr="00000000" w14:paraId="00000033">
      <w:pPr>
        <w:rPr/>
      </w:pPr>
      <w:r w:rsidDel="00000000" w:rsidR="00000000" w:rsidRPr="00000000">
        <w:rPr>
          <w:rtl w:val="0"/>
        </w:rPr>
      </w:r>
    </w:p>
    <w:sectPr>
      <w:pgSz w:h="16834" w:w="11909"/>
      <w:pgMar w:bottom="966.3779527559075" w:top="850.3937007874016" w:left="850.3937007874016" w:right="850.275590551182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exams@brookes.ac.uk" TargetMode="External"/><Relationship Id="rId7" Type="http://schemas.openxmlformats.org/officeDocument/2006/relationships/hyperlink" Target="https://www.brookes.ac.uk/regulations/conduct-and-eng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