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E2" w:rsidRPr="00EE2BE3" w:rsidRDefault="00FC79E2">
      <w:pPr>
        <w:rPr>
          <w:rFonts w:cs="Arial"/>
          <w:sz w:val="22"/>
          <w:szCs w:val="22"/>
        </w:rPr>
      </w:pPr>
      <w:bookmarkStart w:id="0" w:name="_GoBack"/>
      <w:bookmarkEnd w:id="0"/>
    </w:p>
    <w:p w:rsidR="00241A18" w:rsidRPr="00241A18" w:rsidRDefault="00241A18" w:rsidP="00241A18">
      <w:pPr>
        <w:jc w:val="both"/>
        <w:rPr>
          <w:b/>
        </w:rPr>
      </w:pPr>
      <w:r w:rsidRPr="00241A18">
        <w:rPr>
          <w:b/>
        </w:rPr>
        <w:t xml:space="preserve">OCCUPATIONAL HEALTH </w:t>
      </w:r>
      <w:r w:rsidR="00C37A5E" w:rsidRPr="00241A18">
        <w:rPr>
          <w:b/>
        </w:rPr>
        <w:t>POLICY FOR</w:t>
      </w:r>
      <w:r w:rsidR="00EF4F15" w:rsidRPr="00241A18">
        <w:rPr>
          <w:b/>
        </w:rPr>
        <w:t xml:space="preserve"> </w:t>
      </w:r>
    </w:p>
    <w:p w:rsidR="00EF4F15" w:rsidRPr="00241A18" w:rsidRDefault="00EF4F15" w:rsidP="00241A18">
      <w:pPr>
        <w:jc w:val="both"/>
        <w:rPr>
          <w:rFonts w:cs="Arial"/>
          <w:b/>
          <w:sz w:val="22"/>
          <w:szCs w:val="22"/>
        </w:rPr>
      </w:pPr>
      <w:r w:rsidRPr="00241A18">
        <w:rPr>
          <w:b/>
        </w:rPr>
        <w:t>WORKPLACE</w:t>
      </w:r>
      <w:r w:rsidR="00C37A5E" w:rsidRPr="00241A18">
        <w:rPr>
          <w:b/>
        </w:rPr>
        <w:t xml:space="preserve"> HEALTH SURVEILLANCE</w:t>
      </w:r>
    </w:p>
    <w:p w:rsidR="00EF4F15" w:rsidRPr="00EE2BE3" w:rsidRDefault="00EF4F15" w:rsidP="00671022">
      <w:pPr>
        <w:jc w:val="both"/>
        <w:rPr>
          <w:rFonts w:cs="Arial"/>
          <w:b/>
          <w:sz w:val="22"/>
          <w:szCs w:val="22"/>
        </w:rPr>
      </w:pPr>
    </w:p>
    <w:p w:rsidR="00EF4F15" w:rsidRPr="00A811E2" w:rsidRDefault="00EF4F15" w:rsidP="00D72998">
      <w:pPr>
        <w:numPr>
          <w:ilvl w:val="0"/>
          <w:numId w:val="5"/>
        </w:numPr>
        <w:ind w:left="0" w:firstLine="0"/>
        <w:jc w:val="both"/>
        <w:rPr>
          <w:rFonts w:cs="Arial"/>
          <w:b/>
          <w:sz w:val="22"/>
          <w:szCs w:val="22"/>
        </w:rPr>
      </w:pPr>
      <w:r w:rsidRPr="00A811E2">
        <w:rPr>
          <w:rFonts w:cs="Arial"/>
          <w:b/>
          <w:sz w:val="22"/>
          <w:szCs w:val="22"/>
        </w:rPr>
        <w:t>INTRODUCTION</w:t>
      </w:r>
    </w:p>
    <w:p w:rsidR="00046BB0" w:rsidRPr="00EE2BE3" w:rsidRDefault="00046BB0" w:rsidP="00046BB0">
      <w:pPr>
        <w:ind w:left="360"/>
        <w:jc w:val="both"/>
        <w:rPr>
          <w:rFonts w:cs="Arial"/>
          <w:sz w:val="22"/>
          <w:szCs w:val="22"/>
        </w:rPr>
      </w:pPr>
    </w:p>
    <w:p w:rsidR="00EF4F15" w:rsidRPr="00EE2BE3" w:rsidRDefault="009D3F6C" w:rsidP="009D5EE9">
      <w:pPr>
        <w:tabs>
          <w:tab w:val="left" w:pos="426"/>
        </w:tabs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1.1 </w:t>
      </w:r>
      <w:r w:rsidR="009D5EE9">
        <w:rPr>
          <w:rFonts w:cs="Arial"/>
          <w:sz w:val="22"/>
          <w:szCs w:val="22"/>
        </w:rPr>
        <w:tab/>
      </w:r>
      <w:r w:rsidR="009D5EE9">
        <w:rPr>
          <w:rFonts w:cs="Arial"/>
          <w:sz w:val="22"/>
          <w:szCs w:val="22"/>
        </w:rPr>
        <w:tab/>
      </w:r>
      <w:r w:rsidR="00714A3A">
        <w:rPr>
          <w:rFonts w:cs="Arial"/>
          <w:sz w:val="22"/>
          <w:szCs w:val="22"/>
        </w:rPr>
        <w:t>Oxford Brookes University</w:t>
      </w:r>
      <w:r w:rsidR="00241A18">
        <w:rPr>
          <w:rFonts w:cs="Arial"/>
          <w:sz w:val="22"/>
          <w:szCs w:val="22"/>
        </w:rPr>
        <w:t xml:space="preserve"> </w:t>
      </w:r>
      <w:r w:rsidR="00EF4F15" w:rsidRPr="00EE2BE3">
        <w:rPr>
          <w:rFonts w:cs="Arial"/>
          <w:sz w:val="22"/>
          <w:szCs w:val="22"/>
        </w:rPr>
        <w:t>is committed to promoting the health,</w:t>
      </w:r>
      <w:r w:rsidR="00AA4DF6" w:rsidRPr="00EE2BE3">
        <w:rPr>
          <w:rFonts w:cs="Arial"/>
          <w:sz w:val="22"/>
          <w:szCs w:val="22"/>
        </w:rPr>
        <w:t xml:space="preserve"> safety and welfare of its staff</w:t>
      </w:r>
      <w:r w:rsidR="00EF4F15" w:rsidRPr="00EE2BE3">
        <w:rPr>
          <w:rFonts w:cs="Arial"/>
          <w:sz w:val="22"/>
          <w:szCs w:val="22"/>
        </w:rPr>
        <w:t>.</w:t>
      </w:r>
      <w:r w:rsidR="001F055E" w:rsidRPr="00EE2BE3">
        <w:rPr>
          <w:rFonts w:cs="Arial"/>
          <w:sz w:val="22"/>
          <w:szCs w:val="22"/>
        </w:rPr>
        <w:t xml:space="preserve"> This includes health surveillance</w:t>
      </w:r>
      <w:r w:rsidR="00C36EC0">
        <w:rPr>
          <w:rFonts w:cs="Arial"/>
          <w:sz w:val="22"/>
          <w:szCs w:val="22"/>
        </w:rPr>
        <w:t xml:space="preserve">.  Every employer is required to ensure </w:t>
      </w:r>
      <w:r w:rsidR="00570A25" w:rsidRPr="00957126">
        <w:rPr>
          <w:rFonts w:cs="Arial"/>
          <w:color w:val="000000"/>
          <w:sz w:val="22"/>
          <w:szCs w:val="22"/>
        </w:rPr>
        <w:t>their</w:t>
      </w:r>
      <w:r w:rsidR="00570A25">
        <w:rPr>
          <w:rFonts w:cs="Arial"/>
          <w:sz w:val="22"/>
          <w:szCs w:val="22"/>
        </w:rPr>
        <w:t xml:space="preserve"> </w:t>
      </w:r>
      <w:r w:rsidR="00C36EC0">
        <w:rPr>
          <w:rFonts w:cs="Arial"/>
          <w:sz w:val="22"/>
          <w:szCs w:val="22"/>
        </w:rPr>
        <w:t>employees are provided with health surveillance deemed appropriate in relation to the risks to their health and safety specifically identified through the risk assessment process.</w:t>
      </w:r>
    </w:p>
    <w:p w:rsidR="001F055E" w:rsidRPr="00EE2BE3" w:rsidRDefault="001F055E" w:rsidP="00D82D9E">
      <w:pPr>
        <w:jc w:val="both"/>
        <w:rPr>
          <w:rFonts w:cs="Arial"/>
          <w:sz w:val="22"/>
          <w:szCs w:val="22"/>
        </w:rPr>
      </w:pPr>
    </w:p>
    <w:p w:rsidR="00EF4F15" w:rsidRPr="00EE2BE3" w:rsidRDefault="009D3F6C" w:rsidP="009D5EE9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1.2 </w:t>
      </w:r>
      <w:r w:rsidR="009D5EE9">
        <w:rPr>
          <w:rFonts w:cs="Arial"/>
          <w:sz w:val="22"/>
          <w:szCs w:val="22"/>
        </w:rPr>
        <w:tab/>
      </w:r>
      <w:r w:rsidR="00EF4F15" w:rsidRPr="00EE2BE3">
        <w:rPr>
          <w:rFonts w:cs="Arial"/>
          <w:sz w:val="22"/>
          <w:szCs w:val="22"/>
        </w:rPr>
        <w:t xml:space="preserve">University management exercise a general responsibility for health and safety, and employees have a reciprocal responsibility to </w:t>
      </w:r>
      <w:r w:rsidR="00671022" w:rsidRPr="00EE2BE3">
        <w:rPr>
          <w:rFonts w:cs="Arial"/>
          <w:sz w:val="22"/>
          <w:szCs w:val="22"/>
        </w:rPr>
        <w:t>themselves and others under the legislation.</w:t>
      </w:r>
    </w:p>
    <w:p w:rsidR="00EB493D" w:rsidRDefault="00EB493D" w:rsidP="00D82D9E">
      <w:pPr>
        <w:jc w:val="both"/>
        <w:rPr>
          <w:rFonts w:cs="Arial"/>
          <w:sz w:val="22"/>
          <w:szCs w:val="22"/>
        </w:rPr>
      </w:pPr>
    </w:p>
    <w:p w:rsidR="00046BB0" w:rsidRPr="00EE2BE3" w:rsidRDefault="00046BB0" w:rsidP="00D82D9E">
      <w:pPr>
        <w:jc w:val="both"/>
        <w:rPr>
          <w:rFonts w:cs="Arial"/>
          <w:sz w:val="22"/>
          <w:szCs w:val="22"/>
        </w:rPr>
      </w:pPr>
    </w:p>
    <w:p w:rsidR="00EF4F15" w:rsidRPr="00A811E2" w:rsidRDefault="009D5EE9" w:rsidP="009D5EE9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ab/>
      </w:r>
      <w:r w:rsidR="00EF4F15" w:rsidRPr="00A811E2">
        <w:rPr>
          <w:rFonts w:cs="Arial"/>
          <w:b/>
          <w:sz w:val="22"/>
          <w:szCs w:val="22"/>
        </w:rPr>
        <w:t>THE STATUTORY FRAMEWORK</w:t>
      </w:r>
    </w:p>
    <w:p w:rsidR="00046BB0" w:rsidRPr="00EE2BE3" w:rsidRDefault="00046BB0" w:rsidP="00D82D9E">
      <w:pPr>
        <w:jc w:val="both"/>
        <w:rPr>
          <w:rFonts w:cs="Arial"/>
          <w:sz w:val="22"/>
          <w:szCs w:val="22"/>
        </w:rPr>
      </w:pPr>
    </w:p>
    <w:p w:rsidR="00EF4F15" w:rsidRPr="00EE2BE3" w:rsidRDefault="009D3F6C" w:rsidP="009D5EE9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2.1 </w:t>
      </w:r>
      <w:r w:rsidR="009D5EE9">
        <w:rPr>
          <w:rFonts w:cs="Arial"/>
          <w:sz w:val="22"/>
          <w:szCs w:val="22"/>
        </w:rPr>
        <w:tab/>
      </w:r>
      <w:r w:rsidR="00D82D9E">
        <w:rPr>
          <w:rFonts w:cs="Arial"/>
          <w:sz w:val="22"/>
          <w:szCs w:val="22"/>
        </w:rPr>
        <w:t>The H</w:t>
      </w:r>
      <w:r w:rsidR="00EF4F15" w:rsidRPr="00EE2BE3">
        <w:rPr>
          <w:rFonts w:cs="Arial"/>
          <w:sz w:val="22"/>
          <w:szCs w:val="22"/>
        </w:rPr>
        <w:t>ealth and Safety at Work</w:t>
      </w:r>
      <w:r w:rsidR="00767616">
        <w:rPr>
          <w:rFonts w:cs="Arial"/>
          <w:sz w:val="22"/>
          <w:szCs w:val="22"/>
        </w:rPr>
        <w:t>,</w:t>
      </w:r>
      <w:r w:rsidR="00EF4F15" w:rsidRPr="00EE2BE3">
        <w:rPr>
          <w:rFonts w:cs="Arial"/>
          <w:sz w:val="22"/>
          <w:szCs w:val="22"/>
        </w:rPr>
        <w:t xml:space="preserve"> </w:t>
      </w:r>
      <w:r w:rsidR="00985BE4" w:rsidRPr="00EE2BE3">
        <w:rPr>
          <w:rFonts w:cs="Arial"/>
          <w:sz w:val="22"/>
          <w:szCs w:val="22"/>
        </w:rPr>
        <w:t>etc</w:t>
      </w:r>
      <w:r w:rsidR="00767616">
        <w:rPr>
          <w:rFonts w:cs="Arial"/>
          <w:sz w:val="22"/>
          <w:szCs w:val="22"/>
        </w:rPr>
        <w:t>.</w:t>
      </w:r>
      <w:r w:rsidR="00985BE4" w:rsidRPr="00EE2BE3">
        <w:rPr>
          <w:rFonts w:cs="Arial"/>
          <w:sz w:val="22"/>
          <w:szCs w:val="22"/>
        </w:rPr>
        <w:t xml:space="preserve"> </w:t>
      </w:r>
      <w:r w:rsidR="00EF4F15" w:rsidRPr="00EE2BE3">
        <w:rPr>
          <w:rFonts w:cs="Arial"/>
          <w:sz w:val="22"/>
          <w:szCs w:val="22"/>
        </w:rPr>
        <w:t>Act 1974 and the Management of Health and Safety at Work Regulations, 19</w:t>
      </w:r>
      <w:r w:rsidR="000E029E">
        <w:rPr>
          <w:rFonts w:cs="Arial"/>
          <w:sz w:val="22"/>
          <w:szCs w:val="22"/>
        </w:rPr>
        <w:t>99, place an obligation on the U</w:t>
      </w:r>
      <w:r w:rsidR="00EF4F15" w:rsidRPr="00EE2BE3">
        <w:rPr>
          <w:rFonts w:cs="Arial"/>
          <w:sz w:val="22"/>
          <w:szCs w:val="22"/>
        </w:rPr>
        <w:t xml:space="preserve">niversity to make assessments of the risks to staff of </w:t>
      </w:r>
      <w:r w:rsidR="00AA4DF6" w:rsidRPr="00EE2BE3">
        <w:rPr>
          <w:rFonts w:cs="Arial"/>
          <w:sz w:val="22"/>
          <w:szCs w:val="22"/>
        </w:rPr>
        <w:t>work</w:t>
      </w:r>
      <w:r w:rsidR="00EF4F15" w:rsidRPr="00EE2BE3">
        <w:rPr>
          <w:rFonts w:cs="Arial"/>
          <w:sz w:val="22"/>
          <w:szCs w:val="22"/>
        </w:rPr>
        <w:t>-related ill-health in relation to any work activities, and to</w:t>
      </w:r>
      <w:r w:rsidR="00671022" w:rsidRPr="00EE2BE3">
        <w:rPr>
          <w:rFonts w:cs="Arial"/>
          <w:sz w:val="22"/>
          <w:szCs w:val="22"/>
        </w:rPr>
        <w:t xml:space="preserve"> take measures to control the </w:t>
      </w:r>
      <w:r w:rsidR="00EF4F15" w:rsidRPr="00EE2BE3">
        <w:rPr>
          <w:rFonts w:cs="Arial"/>
          <w:sz w:val="22"/>
          <w:szCs w:val="22"/>
        </w:rPr>
        <w:t>risk identified.</w:t>
      </w:r>
    </w:p>
    <w:p w:rsidR="00E3569E" w:rsidRDefault="00E3569E" w:rsidP="00D82D9E">
      <w:pPr>
        <w:jc w:val="both"/>
        <w:rPr>
          <w:rFonts w:cs="Arial"/>
          <w:sz w:val="22"/>
          <w:szCs w:val="22"/>
        </w:rPr>
      </w:pPr>
    </w:p>
    <w:p w:rsidR="00046BB0" w:rsidRDefault="00046BB0" w:rsidP="00D82D9E">
      <w:pPr>
        <w:jc w:val="both"/>
        <w:rPr>
          <w:rFonts w:cs="Arial"/>
          <w:sz w:val="22"/>
          <w:szCs w:val="22"/>
        </w:rPr>
      </w:pPr>
    </w:p>
    <w:p w:rsidR="00EF4F15" w:rsidRPr="00A811E2" w:rsidRDefault="009D5EE9" w:rsidP="0060365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>
        <w:rPr>
          <w:rFonts w:cs="Arial"/>
          <w:sz w:val="22"/>
          <w:szCs w:val="22"/>
        </w:rPr>
        <w:tab/>
      </w:r>
      <w:r w:rsidR="00EF4F15" w:rsidRPr="00A811E2">
        <w:rPr>
          <w:rFonts w:cs="Arial"/>
          <w:b/>
          <w:sz w:val="22"/>
          <w:szCs w:val="22"/>
        </w:rPr>
        <w:t xml:space="preserve">DEFINITION OF </w:t>
      </w:r>
      <w:r w:rsidR="00EB493D" w:rsidRPr="00A811E2">
        <w:rPr>
          <w:rFonts w:cs="Arial"/>
          <w:b/>
          <w:sz w:val="22"/>
          <w:szCs w:val="22"/>
        </w:rPr>
        <w:t>HEALTH SURVEILLANCE</w:t>
      </w:r>
    </w:p>
    <w:p w:rsidR="00046BB0" w:rsidRPr="00EE2BE3" w:rsidRDefault="00046BB0" w:rsidP="00D82D9E">
      <w:pPr>
        <w:jc w:val="both"/>
        <w:rPr>
          <w:rFonts w:cs="Arial"/>
          <w:sz w:val="22"/>
          <w:szCs w:val="22"/>
        </w:rPr>
      </w:pPr>
    </w:p>
    <w:p w:rsidR="00905EB2" w:rsidRPr="001C58C9" w:rsidRDefault="009D3F6C" w:rsidP="009D5EE9">
      <w:pPr>
        <w:autoSpaceDE w:val="0"/>
        <w:autoSpaceDN w:val="0"/>
        <w:adjustRightInd w:val="0"/>
        <w:ind w:left="720" w:hanging="720"/>
        <w:jc w:val="both"/>
        <w:rPr>
          <w:rFonts w:eastAsia="Times New Roman" w:cs="Arial"/>
          <w:color w:val="000000"/>
          <w:sz w:val="22"/>
          <w:szCs w:val="22"/>
          <w:lang w:eastAsia="en-GB"/>
        </w:rPr>
      </w:pPr>
      <w:r>
        <w:rPr>
          <w:rFonts w:cs="Arial"/>
          <w:sz w:val="22"/>
          <w:szCs w:val="22"/>
        </w:rPr>
        <w:t xml:space="preserve">3.1 </w:t>
      </w:r>
      <w:r w:rsidR="009D5EE9">
        <w:rPr>
          <w:rFonts w:cs="Arial"/>
          <w:sz w:val="22"/>
          <w:szCs w:val="22"/>
        </w:rPr>
        <w:tab/>
      </w:r>
      <w:r w:rsidR="00EF4F15" w:rsidRPr="00EE2BE3">
        <w:rPr>
          <w:rFonts w:cs="Arial"/>
          <w:sz w:val="22"/>
          <w:szCs w:val="22"/>
        </w:rPr>
        <w:t>The Health and Safety Executive defines</w:t>
      </w:r>
      <w:r w:rsidR="0024182A" w:rsidRPr="00EE2BE3">
        <w:rPr>
          <w:rFonts w:cs="Arial"/>
          <w:sz w:val="22"/>
          <w:szCs w:val="22"/>
        </w:rPr>
        <w:t xml:space="preserve"> health surveillance as</w:t>
      </w:r>
      <w:r w:rsidR="00905EB2" w:rsidRPr="00EE2BE3">
        <w:rPr>
          <w:rFonts w:cs="Arial"/>
          <w:sz w:val="22"/>
          <w:szCs w:val="22"/>
        </w:rPr>
        <w:t xml:space="preserve"> ‘</w:t>
      </w:r>
      <w:r w:rsidR="00905EB2" w:rsidRPr="001C58C9">
        <w:rPr>
          <w:rFonts w:eastAsia="Times New Roman" w:cs="Arial"/>
          <w:color w:val="000000"/>
          <w:sz w:val="22"/>
          <w:szCs w:val="22"/>
          <w:lang w:eastAsia="en-GB"/>
        </w:rPr>
        <w:t>systematically watching out for early signs of work-related ill health in employees exposed to certain health risks’.</w:t>
      </w:r>
      <w:r w:rsidR="00617F32" w:rsidRPr="001C58C9">
        <w:rPr>
          <w:rFonts w:eastAsia="Times New Roman" w:cs="Arial"/>
          <w:color w:val="000000"/>
          <w:sz w:val="22"/>
          <w:szCs w:val="22"/>
          <w:lang w:eastAsia="en-GB"/>
        </w:rPr>
        <w:t xml:space="preserve"> Health surveillance helps the employer to manage risks by acting as a check on how the control measures are working and helping to pinpoint where further steps are required.</w:t>
      </w:r>
      <w:r w:rsidR="00173F37" w:rsidRPr="001C58C9">
        <w:rPr>
          <w:rFonts w:eastAsia="Times New Roman" w:cs="Arial"/>
          <w:color w:val="000000"/>
          <w:sz w:val="22"/>
          <w:szCs w:val="22"/>
          <w:lang w:eastAsia="en-GB"/>
        </w:rPr>
        <w:t xml:space="preserve"> The aim is to prevent disease and disability, prevent progression of symptoms where symptom</w:t>
      </w:r>
      <w:r w:rsidR="001563B8" w:rsidRPr="001C58C9">
        <w:rPr>
          <w:rFonts w:eastAsia="Times New Roman" w:cs="Arial"/>
          <w:color w:val="000000"/>
          <w:sz w:val="22"/>
          <w:szCs w:val="22"/>
          <w:lang w:eastAsia="en-GB"/>
        </w:rPr>
        <w:t>s of exposure are identified</w:t>
      </w:r>
      <w:r w:rsidR="00767616" w:rsidRPr="001C58C9">
        <w:rPr>
          <w:rFonts w:eastAsia="Times New Roman" w:cs="Arial"/>
          <w:color w:val="000000"/>
          <w:sz w:val="22"/>
          <w:szCs w:val="22"/>
          <w:lang w:eastAsia="en-GB"/>
        </w:rPr>
        <w:t>,</w:t>
      </w:r>
      <w:r w:rsidR="001563B8" w:rsidRPr="001C58C9">
        <w:rPr>
          <w:rFonts w:eastAsia="Times New Roman" w:cs="Arial"/>
          <w:color w:val="000000"/>
          <w:sz w:val="22"/>
          <w:szCs w:val="22"/>
          <w:lang w:eastAsia="en-GB"/>
        </w:rPr>
        <w:t xml:space="preserve"> and </w:t>
      </w:r>
      <w:r w:rsidR="00173F37" w:rsidRPr="001C58C9">
        <w:rPr>
          <w:rFonts w:eastAsia="Times New Roman" w:cs="Arial"/>
          <w:color w:val="000000"/>
          <w:sz w:val="22"/>
          <w:szCs w:val="22"/>
          <w:lang w:eastAsia="en-GB"/>
        </w:rPr>
        <w:t>to help people to stay at work.</w:t>
      </w:r>
    </w:p>
    <w:p w:rsidR="00B5225E" w:rsidRPr="00EE2BE3" w:rsidRDefault="00B5225E" w:rsidP="00D82D9E">
      <w:pPr>
        <w:autoSpaceDE w:val="0"/>
        <w:autoSpaceDN w:val="0"/>
        <w:adjustRightInd w:val="0"/>
        <w:jc w:val="both"/>
        <w:rPr>
          <w:rFonts w:eastAsia="Times New Roman" w:cs="Arial"/>
          <w:color w:val="373436"/>
          <w:sz w:val="22"/>
          <w:szCs w:val="22"/>
          <w:lang w:eastAsia="en-GB"/>
        </w:rPr>
      </w:pPr>
    </w:p>
    <w:p w:rsidR="00BE0376" w:rsidRPr="00EE2BE3" w:rsidRDefault="009D3F6C" w:rsidP="009D5EE9">
      <w:pPr>
        <w:autoSpaceDE w:val="0"/>
        <w:autoSpaceDN w:val="0"/>
        <w:adjustRightInd w:val="0"/>
        <w:ind w:left="720" w:hanging="720"/>
        <w:jc w:val="both"/>
        <w:rPr>
          <w:rFonts w:eastAsia="Times New Roman" w:cs="Arial"/>
          <w:color w:val="373436"/>
          <w:sz w:val="22"/>
          <w:szCs w:val="22"/>
          <w:lang w:eastAsia="en-GB"/>
        </w:rPr>
      </w:pPr>
      <w:r>
        <w:rPr>
          <w:rFonts w:cs="Arial"/>
          <w:sz w:val="22"/>
          <w:szCs w:val="22"/>
        </w:rPr>
        <w:t xml:space="preserve">3.2 </w:t>
      </w:r>
      <w:r w:rsidR="009D5EE9">
        <w:rPr>
          <w:rFonts w:cs="Arial"/>
          <w:sz w:val="22"/>
          <w:szCs w:val="22"/>
        </w:rPr>
        <w:tab/>
      </w:r>
      <w:r w:rsidR="00BE0376" w:rsidRPr="00EE2BE3">
        <w:rPr>
          <w:rFonts w:cs="Arial"/>
          <w:sz w:val="22"/>
          <w:szCs w:val="22"/>
        </w:rPr>
        <w:t>Health hazards that require health surveillance will have been identified during the risk assessment process.</w:t>
      </w:r>
    </w:p>
    <w:p w:rsidR="00E3569E" w:rsidRDefault="00E3569E" w:rsidP="00D82D9E">
      <w:pPr>
        <w:jc w:val="both"/>
        <w:rPr>
          <w:rFonts w:cs="Arial"/>
          <w:sz w:val="22"/>
          <w:szCs w:val="22"/>
        </w:rPr>
      </w:pPr>
    </w:p>
    <w:p w:rsidR="00046BB0" w:rsidRDefault="00046BB0" w:rsidP="00D82D9E">
      <w:pPr>
        <w:jc w:val="both"/>
        <w:rPr>
          <w:rFonts w:cs="Arial"/>
          <w:sz w:val="22"/>
          <w:szCs w:val="22"/>
        </w:rPr>
      </w:pPr>
    </w:p>
    <w:p w:rsidR="00127B66" w:rsidRPr="00A811E2" w:rsidRDefault="009D3F6C" w:rsidP="00D82D9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4. </w:t>
      </w:r>
      <w:r w:rsidR="00A811E2">
        <w:rPr>
          <w:rFonts w:cs="Arial"/>
          <w:sz w:val="22"/>
          <w:szCs w:val="22"/>
        </w:rPr>
        <w:tab/>
      </w:r>
      <w:r w:rsidR="00127B66" w:rsidRPr="00A811E2">
        <w:rPr>
          <w:rFonts w:cs="Arial"/>
          <w:b/>
          <w:sz w:val="22"/>
          <w:szCs w:val="22"/>
        </w:rPr>
        <w:t>TYPES OF HEALTH SURVEILLANCE</w:t>
      </w:r>
    </w:p>
    <w:p w:rsidR="00046BB0" w:rsidRPr="00EE2BE3" w:rsidRDefault="00046BB0" w:rsidP="00D82D9E">
      <w:pPr>
        <w:jc w:val="both"/>
        <w:rPr>
          <w:rFonts w:cs="Arial"/>
          <w:sz w:val="22"/>
          <w:szCs w:val="22"/>
        </w:rPr>
      </w:pPr>
    </w:p>
    <w:p w:rsidR="00127B66" w:rsidRDefault="009D3F6C" w:rsidP="00D82D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4.1 </w:t>
      </w:r>
      <w:r w:rsidR="009D5EE9">
        <w:rPr>
          <w:rFonts w:cs="Arial"/>
          <w:sz w:val="22"/>
          <w:szCs w:val="22"/>
        </w:rPr>
        <w:tab/>
      </w:r>
      <w:r w:rsidR="00EE2BE3" w:rsidRPr="00EE2BE3">
        <w:rPr>
          <w:rFonts w:cs="Arial"/>
          <w:sz w:val="22"/>
          <w:szCs w:val="22"/>
        </w:rPr>
        <w:t xml:space="preserve">Respiratory and Skin </w:t>
      </w:r>
      <w:r w:rsidR="00767616" w:rsidRPr="00EE2BE3">
        <w:rPr>
          <w:rFonts w:cs="Arial"/>
          <w:sz w:val="22"/>
          <w:szCs w:val="22"/>
        </w:rPr>
        <w:t>Sensitizers</w:t>
      </w:r>
    </w:p>
    <w:p w:rsidR="0060365B" w:rsidRPr="00EE2BE3" w:rsidRDefault="0060365B" w:rsidP="00D82D9E">
      <w:pPr>
        <w:jc w:val="both"/>
        <w:rPr>
          <w:rFonts w:cs="Arial"/>
          <w:sz w:val="22"/>
          <w:szCs w:val="22"/>
        </w:rPr>
      </w:pPr>
    </w:p>
    <w:p w:rsidR="008D524A" w:rsidRPr="00D82D9E" w:rsidRDefault="009D3F6C" w:rsidP="009D5EE9">
      <w:pPr>
        <w:autoSpaceDE w:val="0"/>
        <w:autoSpaceDN w:val="0"/>
        <w:adjustRightInd w:val="0"/>
        <w:ind w:left="720" w:hanging="720"/>
        <w:jc w:val="both"/>
        <w:rPr>
          <w:rFonts w:eastAsia="Times New Roman" w:cs="Arial"/>
          <w:sz w:val="22"/>
          <w:szCs w:val="22"/>
          <w:lang w:eastAsia="en-GB"/>
        </w:rPr>
      </w:pPr>
      <w:r>
        <w:rPr>
          <w:rFonts w:cs="Arial"/>
          <w:sz w:val="22"/>
          <w:szCs w:val="22"/>
        </w:rPr>
        <w:t xml:space="preserve">4.1.1 </w:t>
      </w:r>
      <w:r w:rsidR="009D5EE9">
        <w:rPr>
          <w:rFonts w:cs="Arial"/>
          <w:sz w:val="22"/>
          <w:szCs w:val="22"/>
        </w:rPr>
        <w:tab/>
      </w:r>
      <w:r w:rsidR="000E029E">
        <w:rPr>
          <w:rFonts w:cs="Arial"/>
          <w:sz w:val="22"/>
          <w:szCs w:val="22"/>
        </w:rPr>
        <w:t xml:space="preserve">Health surveillance may be needed under the Control of Substances Hazardous to Health Regulations 2002 (COSHH) if an employee is potentially exposed to </w:t>
      </w:r>
      <w:r w:rsidR="008D524A" w:rsidRPr="00D82D9E">
        <w:rPr>
          <w:rFonts w:eastAsia="Times New Roman" w:cs="Arial"/>
          <w:sz w:val="22"/>
          <w:szCs w:val="22"/>
          <w:lang w:eastAsia="en-GB"/>
        </w:rPr>
        <w:t>solvents, fumes, vapours, dusts, biological agents and other substa</w:t>
      </w:r>
      <w:r w:rsidR="000E029E">
        <w:rPr>
          <w:rFonts w:eastAsia="Times New Roman" w:cs="Arial"/>
          <w:sz w:val="22"/>
          <w:szCs w:val="22"/>
          <w:lang w:eastAsia="en-GB"/>
        </w:rPr>
        <w:t xml:space="preserve">nces hazardous to health.  </w:t>
      </w:r>
      <w:r w:rsidR="00950184" w:rsidRPr="00D82D9E">
        <w:rPr>
          <w:rFonts w:eastAsia="Times New Roman" w:cs="Arial"/>
          <w:sz w:val="22"/>
          <w:szCs w:val="22"/>
          <w:lang w:eastAsia="en-GB"/>
        </w:rPr>
        <w:t>Simple checks may include skin inspections and employee reporting symptoms</w:t>
      </w:r>
      <w:r w:rsidR="00767616">
        <w:rPr>
          <w:rFonts w:eastAsia="Times New Roman" w:cs="Arial"/>
          <w:sz w:val="22"/>
          <w:szCs w:val="22"/>
          <w:lang w:eastAsia="en-GB"/>
        </w:rPr>
        <w:t>,</w:t>
      </w:r>
      <w:r w:rsidR="00950184" w:rsidRPr="00D82D9E">
        <w:rPr>
          <w:rFonts w:eastAsia="Times New Roman" w:cs="Arial"/>
          <w:sz w:val="22"/>
          <w:szCs w:val="22"/>
          <w:lang w:eastAsia="en-GB"/>
        </w:rPr>
        <w:t xml:space="preserve"> or more elaborate checks may include lung function testing carried out by</w:t>
      </w:r>
      <w:r w:rsidR="00714A3A">
        <w:rPr>
          <w:rFonts w:eastAsia="Times New Roman" w:cs="Arial"/>
          <w:sz w:val="22"/>
          <w:szCs w:val="22"/>
          <w:lang w:eastAsia="en-GB"/>
        </w:rPr>
        <w:t xml:space="preserve"> the Occupational Health</w:t>
      </w:r>
      <w:r w:rsidR="00241A18" w:rsidRPr="00D82D9E">
        <w:rPr>
          <w:rFonts w:eastAsia="Times New Roman" w:cs="Arial"/>
          <w:sz w:val="22"/>
          <w:szCs w:val="22"/>
          <w:lang w:eastAsia="en-GB"/>
        </w:rPr>
        <w:t xml:space="preserve"> </w:t>
      </w:r>
      <w:r w:rsidR="00A53569" w:rsidRPr="00D82D9E">
        <w:rPr>
          <w:rFonts w:eastAsia="Times New Roman" w:cs="Arial"/>
          <w:sz w:val="22"/>
          <w:szCs w:val="22"/>
          <w:lang w:eastAsia="en-GB"/>
        </w:rPr>
        <w:t>Department</w:t>
      </w:r>
      <w:r w:rsidR="00D82D9E">
        <w:rPr>
          <w:rFonts w:eastAsia="Times New Roman" w:cs="Arial"/>
          <w:sz w:val="22"/>
          <w:szCs w:val="22"/>
          <w:lang w:eastAsia="en-GB"/>
        </w:rPr>
        <w:t>. For details of the Respiratory Health and S</w:t>
      </w:r>
      <w:r w:rsidR="00D73ACD">
        <w:rPr>
          <w:rFonts w:eastAsia="Times New Roman" w:cs="Arial"/>
          <w:sz w:val="22"/>
          <w:szCs w:val="22"/>
          <w:lang w:eastAsia="en-GB"/>
        </w:rPr>
        <w:t>afety P</w:t>
      </w:r>
      <w:r w:rsidR="00950184" w:rsidRPr="00D82D9E">
        <w:rPr>
          <w:rFonts w:eastAsia="Times New Roman" w:cs="Arial"/>
          <w:sz w:val="22"/>
          <w:szCs w:val="22"/>
          <w:lang w:eastAsia="en-GB"/>
        </w:rPr>
        <w:t>olicy please refer to Healt</w:t>
      </w:r>
      <w:r w:rsidR="00D73ACD">
        <w:rPr>
          <w:rFonts w:eastAsia="Times New Roman" w:cs="Arial"/>
          <w:sz w:val="22"/>
          <w:szCs w:val="22"/>
          <w:lang w:eastAsia="en-GB"/>
        </w:rPr>
        <w:t>h and Safety Notice OBUHSN-39 in</w:t>
      </w:r>
      <w:r w:rsidR="00950184" w:rsidRPr="00D82D9E">
        <w:rPr>
          <w:rFonts w:eastAsia="Times New Roman" w:cs="Arial"/>
          <w:sz w:val="22"/>
          <w:szCs w:val="22"/>
          <w:lang w:eastAsia="en-GB"/>
        </w:rPr>
        <w:t xml:space="preserve"> the Health and Safety Manual.</w:t>
      </w:r>
    </w:p>
    <w:p w:rsidR="00127B66" w:rsidRPr="00EE2BE3" w:rsidRDefault="00127B66" w:rsidP="00D82D9E">
      <w:pPr>
        <w:jc w:val="both"/>
        <w:rPr>
          <w:rFonts w:cs="Arial"/>
          <w:sz w:val="22"/>
          <w:szCs w:val="22"/>
        </w:rPr>
      </w:pPr>
    </w:p>
    <w:p w:rsidR="00127B66" w:rsidRDefault="0060365B" w:rsidP="0060365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  <w:r w:rsidR="009D3F6C">
        <w:rPr>
          <w:rFonts w:cs="Arial"/>
          <w:sz w:val="22"/>
          <w:szCs w:val="22"/>
        </w:rPr>
        <w:lastRenderedPageBreak/>
        <w:t xml:space="preserve">4.2 </w:t>
      </w:r>
      <w:r w:rsidR="009D5EE9">
        <w:rPr>
          <w:rFonts w:cs="Arial"/>
          <w:sz w:val="22"/>
          <w:szCs w:val="22"/>
        </w:rPr>
        <w:tab/>
      </w:r>
      <w:r w:rsidR="00EE2BE3" w:rsidRPr="00EE2BE3">
        <w:rPr>
          <w:rFonts w:cs="Arial"/>
          <w:sz w:val="22"/>
          <w:szCs w:val="22"/>
        </w:rPr>
        <w:t>Noise at W</w:t>
      </w:r>
      <w:r w:rsidR="00127B66" w:rsidRPr="00EE2BE3">
        <w:rPr>
          <w:rFonts w:cs="Arial"/>
          <w:sz w:val="22"/>
          <w:szCs w:val="22"/>
        </w:rPr>
        <w:t>ork</w:t>
      </w:r>
    </w:p>
    <w:p w:rsidR="0060365B" w:rsidRPr="00EE2BE3" w:rsidRDefault="0060365B" w:rsidP="0060365B">
      <w:pPr>
        <w:jc w:val="both"/>
        <w:rPr>
          <w:rFonts w:cs="Arial"/>
          <w:sz w:val="22"/>
          <w:szCs w:val="22"/>
        </w:rPr>
      </w:pPr>
    </w:p>
    <w:p w:rsidR="0060365B" w:rsidRDefault="009D3F6C" w:rsidP="0060365B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4.2.1 </w:t>
      </w:r>
      <w:r w:rsidR="0060365B">
        <w:rPr>
          <w:rFonts w:cs="Arial"/>
          <w:sz w:val="22"/>
          <w:szCs w:val="22"/>
        </w:rPr>
        <w:tab/>
      </w:r>
      <w:r w:rsidR="00A53569" w:rsidRPr="00EE2BE3">
        <w:rPr>
          <w:rFonts w:cs="Arial"/>
          <w:sz w:val="22"/>
          <w:szCs w:val="22"/>
        </w:rPr>
        <w:t xml:space="preserve">Exposure to excessive noise </w:t>
      </w:r>
      <w:r w:rsidR="007E54F0" w:rsidRPr="00EE2BE3">
        <w:rPr>
          <w:rFonts w:cs="Arial"/>
          <w:sz w:val="22"/>
          <w:szCs w:val="22"/>
        </w:rPr>
        <w:t xml:space="preserve">(noise level and length of exposure) </w:t>
      </w:r>
      <w:r w:rsidR="00A53569" w:rsidRPr="00EE2BE3">
        <w:rPr>
          <w:rFonts w:cs="Arial"/>
          <w:sz w:val="22"/>
          <w:szCs w:val="22"/>
        </w:rPr>
        <w:t xml:space="preserve">at work leading to loss of hearing is preventable under the Control of Noise at Work </w:t>
      </w:r>
      <w:r w:rsidR="00EE2BE3">
        <w:rPr>
          <w:rFonts w:cs="Arial"/>
          <w:sz w:val="22"/>
          <w:szCs w:val="22"/>
        </w:rPr>
        <w:t xml:space="preserve">Regulations </w:t>
      </w:r>
      <w:r w:rsidR="00A53569" w:rsidRPr="00EE2BE3">
        <w:rPr>
          <w:rFonts w:cs="Arial"/>
          <w:sz w:val="22"/>
          <w:szCs w:val="22"/>
        </w:rPr>
        <w:t>2005. The method for detecting loss of hearing ability is through hearing checks or audiometry.</w:t>
      </w:r>
      <w:r w:rsidR="007E54F0" w:rsidRPr="00EE2BE3">
        <w:rPr>
          <w:rFonts w:cs="Arial"/>
          <w:sz w:val="22"/>
          <w:szCs w:val="22"/>
        </w:rPr>
        <w:t xml:space="preserve"> </w:t>
      </w:r>
      <w:r w:rsidR="00D82D9E">
        <w:rPr>
          <w:rFonts w:cs="Arial"/>
          <w:sz w:val="22"/>
          <w:szCs w:val="22"/>
        </w:rPr>
        <w:t>For details of the Health and Safety Policy on N</w:t>
      </w:r>
      <w:r w:rsidR="005A3AB3" w:rsidRPr="00EE2BE3">
        <w:rPr>
          <w:rFonts w:cs="Arial"/>
          <w:sz w:val="22"/>
          <w:szCs w:val="22"/>
        </w:rPr>
        <w:t>oise please refer to the Healt</w:t>
      </w:r>
      <w:r w:rsidR="00D73ACD">
        <w:rPr>
          <w:rFonts w:cs="Arial"/>
          <w:sz w:val="22"/>
          <w:szCs w:val="22"/>
        </w:rPr>
        <w:t>h and Safety Notice OBUHSN-20 in</w:t>
      </w:r>
      <w:r w:rsidR="005A3AB3" w:rsidRPr="00EE2BE3">
        <w:rPr>
          <w:rFonts w:cs="Arial"/>
          <w:sz w:val="22"/>
          <w:szCs w:val="22"/>
        </w:rPr>
        <w:t xml:space="preserve"> the Health and Safety Manual.</w:t>
      </w:r>
    </w:p>
    <w:p w:rsidR="0060365B" w:rsidRDefault="0060365B" w:rsidP="0060365B">
      <w:pPr>
        <w:ind w:left="720" w:hanging="720"/>
        <w:jc w:val="both"/>
        <w:rPr>
          <w:rFonts w:cs="Arial"/>
          <w:sz w:val="22"/>
          <w:szCs w:val="22"/>
        </w:rPr>
      </w:pPr>
    </w:p>
    <w:p w:rsidR="00127B66" w:rsidRDefault="0060365B" w:rsidP="0060365B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4.3 </w:t>
      </w:r>
      <w:r w:rsidR="009D5EE9">
        <w:rPr>
          <w:rFonts w:cs="Arial"/>
          <w:sz w:val="22"/>
          <w:szCs w:val="22"/>
        </w:rPr>
        <w:tab/>
      </w:r>
      <w:r w:rsidR="00127B66" w:rsidRPr="00046BB0">
        <w:rPr>
          <w:rFonts w:cs="Arial"/>
          <w:sz w:val="22"/>
          <w:szCs w:val="22"/>
        </w:rPr>
        <w:t>Hand Arm Vibration and Whole Body Vibration</w:t>
      </w:r>
    </w:p>
    <w:p w:rsidR="00046BB0" w:rsidRPr="00046BB0" w:rsidRDefault="00046BB0" w:rsidP="00046BB0">
      <w:pPr>
        <w:jc w:val="both"/>
        <w:rPr>
          <w:rFonts w:cs="Arial"/>
          <w:sz w:val="22"/>
          <w:szCs w:val="22"/>
        </w:rPr>
      </w:pPr>
    </w:p>
    <w:p w:rsidR="000E029E" w:rsidRDefault="0060365B" w:rsidP="00D82D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4.3</w:t>
      </w:r>
      <w:r w:rsidR="009D3F6C">
        <w:rPr>
          <w:rFonts w:cs="Arial"/>
          <w:sz w:val="22"/>
          <w:szCs w:val="22"/>
        </w:rPr>
        <w:t xml:space="preserve">.1 </w:t>
      </w:r>
      <w:r w:rsidR="009D5EE9">
        <w:rPr>
          <w:rFonts w:cs="Arial"/>
          <w:sz w:val="22"/>
          <w:szCs w:val="22"/>
        </w:rPr>
        <w:tab/>
      </w:r>
      <w:r w:rsidR="005653EB" w:rsidRPr="00EE2BE3">
        <w:rPr>
          <w:rFonts w:cs="Arial"/>
          <w:sz w:val="22"/>
          <w:szCs w:val="22"/>
        </w:rPr>
        <w:t>Exposure to powered equipment can lead to</w:t>
      </w:r>
      <w:r w:rsidR="00EE509C">
        <w:rPr>
          <w:rFonts w:cs="Arial"/>
          <w:sz w:val="22"/>
          <w:szCs w:val="22"/>
        </w:rPr>
        <w:t>:</w:t>
      </w:r>
      <w:r w:rsidR="005653EB" w:rsidRPr="00EE2BE3">
        <w:rPr>
          <w:rFonts w:cs="Arial"/>
          <w:sz w:val="22"/>
          <w:szCs w:val="22"/>
        </w:rPr>
        <w:t xml:space="preserve"> </w:t>
      </w:r>
    </w:p>
    <w:p w:rsidR="0060365B" w:rsidRDefault="000E029E" w:rsidP="00D82D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60365B">
        <w:rPr>
          <w:rFonts w:cs="Arial"/>
          <w:sz w:val="22"/>
          <w:szCs w:val="22"/>
        </w:rPr>
        <w:tab/>
      </w:r>
    </w:p>
    <w:p w:rsidR="000E029E" w:rsidRDefault="005653EB" w:rsidP="00EE509C">
      <w:pPr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EE2BE3">
        <w:rPr>
          <w:rFonts w:cs="Arial"/>
          <w:sz w:val="22"/>
          <w:szCs w:val="22"/>
        </w:rPr>
        <w:t xml:space="preserve">HAVS (Hand Arm Vibration Syndrome) which includes conditions such </w:t>
      </w:r>
      <w:r w:rsidR="009D5EE9">
        <w:rPr>
          <w:rFonts w:cs="Arial"/>
          <w:sz w:val="22"/>
          <w:szCs w:val="22"/>
        </w:rPr>
        <w:tab/>
      </w:r>
      <w:r w:rsidR="009D5EE9">
        <w:rPr>
          <w:rFonts w:cs="Arial"/>
          <w:sz w:val="22"/>
          <w:szCs w:val="22"/>
        </w:rPr>
        <w:tab/>
      </w:r>
      <w:r w:rsidRPr="00EE2BE3">
        <w:rPr>
          <w:rFonts w:cs="Arial"/>
          <w:sz w:val="22"/>
          <w:szCs w:val="22"/>
        </w:rPr>
        <w:t>as vibration white finger and carpal tunnel syndrome</w:t>
      </w:r>
      <w:r w:rsidR="00767616">
        <w:rPr>
          <w:rFonts w:cs="Arial"/>
          <w:sz w:val="22"/>
          <w:szCs w:val="22"/>
        </w:rPr>
        <w:t>.</w:t>
      </w:r>
      <w:r w:rsidR="000E029E">
        <w:rPr>
          <w:rFonts w:cs="Arial"/>
          <w:sz w:val="22"/>
          <w:szCs w:val="22"/>
        </w:rPr>
        <w:t xml:space="preserve"> </w:t>
      </w:r>
    </w:p>
    <w:p w:rsidR="009D5EE9" w:rsidRDefault="009D5EE9" w:rsidP="0060365B">
      <w:pPr>
        <w:ind w:left="709" w:hanging="709"/>
        <w:jc w:val="both"/>
        <w:rPr>
          <w:rFonts w:cs="Arial"/>
          <w:sz w:val="22"/>
          <w:szCs w:val="22"/>
        </w:rPr>
      </w:pPr>
    </w:p>
    <w:p w:rsidR="000E029E" w:rsidRDefault="002F7F55" w:rsidP="00EE509C">
      <w:pPr>
        <w:numPr>
          <w:ilvl w:val="0"/>
          <w:numId w:val="9"/>
        </w:numPr>
        <w:ind w:left="1418"/>
        <w:jc w:val="both"/>
        <w:rPr>
          <w:rFonts w:cs="Arial"/>
          <w:sz w:val="22"/>
          <w:szCs w:val="22"/>
        </w:rPr>
      </w:pPr>
      <w:r w:rsidRPr="00EE2BE3">
        <w:rPr>
          <w:rFonts w:cs="Arial"/>
          <w:sz w:val="22"/>
          <w:szCs w:val="22"/>
        </w:rPr>
        <w:t xml:space="preserve">Whole Body Vibration which can lead to back pain or make pre-existing </w:t>
      </w:r>
      <w:r w:rsidR="00EE509C">
        <w:rPr>
          <w:rFonts w:cs="Arial"/>
          <w:sz w:val="22"/>
          <w:szCs w:val="22"/>
        </w:rPr>
        <w:tab/>
      </w:r>
      <w:r w:rsidRPr="00EE2BE3">
        <w:rPr>
          <w:rFonts w:cs="Arial"/>
          <w:sz w:val="22"/>
          <w:szCs w:val="22"/>
        </w:rPr>
        <w:t>back pain worse.</w:t>
      </w:r>
      <w:r w:rsidR="005F18CD" w:rsidRPr="00EE2BE3">
        <w:rPr>
          <w:rFonts w:cs="Arial"/>
          <w:sz w:val="22"/>
          <w:szCs w:val="22"/>
        </w:rPr>
        <w:t xml:space="preserve"> </w:t>
      </w:r>
    </w:p>
    <w:p w:rsidR="00046BB0" w:rsidRDefault="00046BB0" w:rsidP="00D82D9E">
      <w:pPr>
        <w:jc w:val="both"/>
        <w:rPr>
          <w:rFonts w:cs="Arial"/>
          <w:sz w:val="22"/>
          <w:szCs w:val="22"/>
        </w:rPr>
      </w:pPr>
    </w:p>
    <w:p w:rsidR="00A22AC6" w:rsidRDefault="009D5EE9" w:rsidP="009D5EE9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eastAsia="Times New Roman" w:cs="Arial"/>
          <w:sz w:val="22"/>
          <w:szCs w:val="22"/>
          <w:lang w:eastAsia="en-GB"/>
        </w:rPr>
        <w:tab/>
      </w:r>
      <w:r w:rsidR="005F18CD" w:rsidRPr="00EE2BE3">
        <w:rPr>
          <w:rFonts w:eastAsia="Times New Roman" w:cs="Arial"/>
          <w:sz w:val="22"/>
          <w:szCs w:val="22"/>
          <w:lang w:eastAsia="en-GB"/>
        </w:rPr>
        <w:t>Simple checks may include health questionnaire and employee reporting symptoms or more elaborate checks may include assessment carrie</w:t>
      </w:r>
      <w:r w:rsidR="00D82D9E">
        <w:rPr>
          <w:rFonts w:eastAsia="Times New Roman" w:cs="Arial"/>
          <w:sz w:val="22"/>
          <w:szCs w:val="22"/>
          <w:lang w:eastAsia="en-GB"/>
        </w:rPr>
        <w:t>d out by the O</w:t>
      </w:r>
      <w:r w:rsidR="00714A3A">
        <w:rPr>
          <w:rFonts w:eastAsia="Times New Roman" w:cs="Arial"/>
          <w:sz w:val="22"/>
          <w:szCs w:val="22"/>
          <w:lang w:eastAsia="en-GB"/>
        </w:rPr>
        <w:t xml:space="preserve">ccupational </w:t>
      </w:r>
      <w:r w:rsidR="00D82D9E">
        <w:rPr>
          <w:rFonts w:eastAsia="Times New Roman" w:cs="Arial"/>
          <w:sz w:val="22"/>
          <w:szCs w:val="22"/>
          <w:lang w:eastAsia="en-GB"/>
        </w:rPr>
        <w:t>H</w:t>
      </w:r>
      <w:r w:rsidR="00714A3A">
        <w:rPr>
          <w:rFonts w:eastAsia="Times New Roman" w:cs="Arial"/>
          <w:sz w:val="22"/>
          <w:szCs w:val="22"/>
          <w:lang w:eastAsia="en-GB"/>
        </w:rPr>
        <w:t>ealth</w:t>
      </w:r>
      <w:r w:rsidR="005F18CD" w:rsidRPr="00EE2BE3">
        <w:rPr>
          <w:rFonts w:eastAsia="Times New Roman" w:cs="Arial"/>
          <w:sz w:val="22"/>
          <w:szCs w:val="22"/>
          <w:lang w:eastAsia="en-GB"/>
        </w:rPr>
        <w:t xml:space="preserve"> Department.</w:t>
      </w:r>
      <w:r w:rsidR="00A22AC6" w:rsidRPr="00EE2BE3">
        <w:rPr>
          <w:rFonts w:eastAsia="Times New Roman" w:cs="Arial"/>
          <w:sz w:val="22"/>
          <w:szCs w:val="22"/>
          <w:lang w:eastAsia="en-GB"/>
        </w:rPr>
        <w:t xml:space="preserve"> </w:t>
      </w:r>
      <w:r w:rsidR="00A22AC6" w:rsidRPr="00EE2BE3">
        <w:rPr>
          <w:rFonts w:cs="Arial"/>
          <w:sz w:val="22"/>
          <w:szCs w:val="22"/>
        </w:rPr>
        <w:t xml:space="preserve">For details of </w:t>
      </w:r>
      <w:r w:rsidR="00731411" w:rsidRPr="00EE2BE3">
        <w:rPr>
          <w:rFonts w:cs="Arial"/>
          <w:sz w:val="22"/>
          <w:szCs w:val="22"/>
        </w:rPr>
        <w:t xml:space="preserve">Risk Assessment </w:t>
      </w:r>
      <w:r w:rsidR="00A22AC6" w:rsidRPr="00EE2BE3">
        <w:rPr>
          <w:rFonts w:cs="Arial"/>
          <w:sz w:val="22"/>
          <w:szCs w:val="22"/>
        </w:rPr>
        <w:t>please refer to the Health and Safety Notice OBUHSN-</w:t>
      </w:r>
      <w:r w:rsidR="00731411" w:rsidRPr="00EE2BE3">
        <w:rPr>
          <w:rFonts w:cs="Arial"/>
          <w:sz w:val="22"/>
          <w:szCs w:val="22"/>
        </w:rPr>
        <w:t>36</w:t>
      </w:r>
      <w:r w:rsidR="00D73ACD">
        <w:rPr>
          <w:rFonts w:cs="Arial"/>
          <w:sz w:val="22"/>
          <w:szCs w:val="22"/>
        </w:rPr>
        <w:t xml:space="preserve"> in</w:t>
      </w:r>
      <w:r w:rsidR="00A22AC6" w:rsidRPr="00EE2BE3">
        <w:rPr>
          <w:rFonts w:cs="Arial"/>
          <w:sz w:val="22"/>
          <w:szCs w:val="22"/>
        </w:rPr>
        <w:t xml:space="preserve"> the Health and Safety Manual.</w:t>
      </w:r>
    </w:p>
    <w:p w:rsidR="00806DB5" w:rsidRDefault="00806DB5" w:rsidP="009D5EE9">
      <w:pPr>
        <w:ind w:left="720" w:hanging="720"/>
        <w:jc w:val="both"/>
        <w:rPr>
          <w:rFonts w:cs="Arial"/>
          <w:sz w:val="22"/>
          <w:szCs w:val="22"/>
        </w:rPr>
      </w:pPr>
    </w:p>
    <w:p w:rsidR="00806DB5" w:rsidRPr="007B7043" w:rsidRDefault="00806DB5" w:rsidP="00786290">
      <w:pPr>
        <w:ind w:left="720" w:hanging="720"/>
        <w:jc w:val="both"/>
        <w:rPr>
          <w:rFonts w:cs="Arial"/>
          <w:color w:val="000000"/>
          <w:sz w:val="22"/>
          <w:szCs w:val="22"/>
        </w:rPr>
      </w:pPr>
      <w:r w:rsidRPr="007B7043">
        <w:rPr>
          <w:rFonts w:cs="Arial"/>
          <w:color w:val="000000"/>
          <w:sz w:val="22"/>
          <w:szCs w:val="22"/>
        </w:rPr>
        <w:t>4.4</w:t>
      </w:r>
      <w:r w:rsidRPr="007B7043">
        <w:rPr>
          <w:rFonts w:cs="Arial"/>
          <w:color w:val="000000"/>
          <w:sz w:val="22"/>
          <w:szCs w:val="22"/>
        </w:rPr>
        <w:tab/>
      </w:r>
      <w:r w:rsidR="007D29A5" w:rsidRPr="007B7043">
        <w:rPr>
          <w:rFonts w:cs="Arial"/>
          <w:color w:val="000000"/>
          <w:sz w:val="22"/>
          <w:szCs w:val="22"/>
        </w:rPr>
        <w:t xml:space="preserve">Risk assessments will highlight the need for any </w:t>
      </w:r>
      <w:r w:rsidR="00786290" w:rsidRPr="007B7043">
        <w:rPr>
          <w:rFonts w:cs="Arial"/>
          <w:color w:val="000000"/>
          <w:sz w:val="22"/>
          <w:szCs w:val="22"/>
        </w:rPr>
        <w:t xml:space="preserve">additional </w:t>
      </w:r>
      <w:r w:rsidR="007D29A5" w:rsidRPr="007B7043">
        <w:rPr>
          <w:rFonts w:cs="Arial"/>
          <w:color w:val="000000"/>
          <w:sz w:val="22"/>
          <w:szCs w:val="22"/>
        </w:rPr>
        <w:t xml:space="preserve">health surveillance or monitoring. </w:t>
      </w:r>
      <w:r w:rsidR="00E83D9D">
        <w:rPr>
          <w:rFonts w:cs="Arial"/>
          <w:color w:val="000000"/>
          <w:sz w:val="22"/>
          <w:szCs w:val="22"/>
        </w:rPr>
        <w:t xml:space="preserve">These will need to take into account employees who may be immunocompromised, pregnant workers and nursing mothers.  </w:t>
      </w:r>
      <w:r w:rsidR="00786290" w:rsidRPr="007B7043">
        <w:rPr>
          <w:rFonts w:cs="Arial"/>
          <w:color w:val="000000"/>
          <w:sz w:val="22"/>
          <w:szCs w:val="22"/>
        </w:rPr>
        <w:t xml:space="preserve">The </w:t>
      </w:r>
      <w:r w:rsidR="00E83D9D">
        <w:rPr>
          <w:rFonts w:cs="Arial"/>
          <w:color w:val="000000"/>
          <w:sz w:val="22"/>
          <w:szCs w:val="22"/>
        </w:rPr>
        <w:t xml:space="preserve">specific </w:t>
      </w:r>
      <w:r w:rsidR="00786290" w:rsidRPr="007B7043">
        <w:rPr>
          <w:rFonts w:cs="Arial"/>
          <w:color w:val="000000"/>
          <w:sz w:val="22"/>
          <w:szCs w:val="22"/>
        </w:rPr>
        <w:t xml:space="preserve">requirement for health monitoring </w:t>
      </w:r>
      <w:r w:rsidR="00E83D9D">
        <w:rPr>
          <w:rFonts w:cs="Arial"/>
          <w:color w:val="000000"/>
          <w:sz w:val="22"/>
          <w:szCs w:val="22"/>
        </w:rPr>
        <w:t xml:space="preserve">will be covered in </w:t>
      </w:r>
      <w:r w:rsidR="00645B6B" w:rsidRPr="007B7043">
        <w:rPr>
          <w:rFonts w:cs="Arial"/>
          <w:color w:val="000000"/>
          <w:sz w:val="22"/>
          <w:szCs w:val="22"/>
        </w:rPr>
        <w:t xml:space="preserve">local </w:t>
      </w:r>
      <w:r w:rsidR="00786290" w:rsidRPr="007B7043">
        <w:rPr>
          <w:rFonts w:cs="Arial"/>
          <w:color w:val="000000"/>
          <w:sz w:val="22"/>
          <w:szCs w:val="22"/>
        </w:rPr>
        <w:t>Faculty</w:t>
      </w:r>
      <w:r w:rsidR="00E83D9D">
        <w:rPr>
          <w:rFonts w:cs="Arial"/>
          <w:color w:val="000000"/>
          <w:sz w:val="22"/>
          <w:szCs w:val="22"/>
        </w:rPr>
        <w:t>/Directorate</w:t>
      </w:r>
      <w:r w:rsidR="00786290" w:rsidRPr="007B7043">
        <w:rPr>
          <w:rFonts w:cs="Arial"/>
          <w:color w:val="000000"/>
          <w:sz w:val="22"/>
          <w:szCs w:val="22"/>
        </w:rPr>
        <w:t xml:space="preserve"> p</w:t>
      </w:r>
      <w:r w:rsidR="00645B6B" w:rsidRPr="007B7043">
        <w:rPr>
          <w:rFonts w:cs="Arial"/>
          <w:color w:val="000000"/>
          <w:sz w:val="22"/>
          <w:szCs w:val="22"/>
        </w:rPr>
        <w:t>olicy documents and</w:t>
      </w:r>
      <w:r w:rsidR="00786290" w:rsidRPr="007B7043">
        <w:rPr>
          <w:rFonts w:cs="Arial"/>
          <w:color w:val="000000"/>
          <w:sz w:val="22"/>
          <w:szCs w:val="22"/>
        </w:rPr>
        <w:t>/or</w:t>
      </w:r>
      <w:r w:rsidR="00645B6B" w:rsidRPr="007B7043">
        <w:rPr>
          <w:rFonts w:cs="Arial"/>
          <w:color w:val="000000"/>
          <w:sz w:val="22"/>
          <w:szCs w:val="22"/>
        </w:rPr>
        <w:t xml:space="preserve"> Standard Operating Procedures</w:t>
      </w:r>
      <w:r w:rsidR="00E83D9D">
        <w:rPr>
          <w:rFonts w:cs="Arial"/>
          <w:color w:val="000000"/>
          <w:sz w:val="22"/>
          <w:szCs w:val="22"/>
        </w:rPr>
        <w:t>, for example</w:t>
      </w:r>
      <w:r w:rsidR="00645B6B" w:rsidRPr="007B7043">
        <w:rPr>
          <w:rFonts w:cs="Arial"/>
          <w:color w:val="000000"/>
          <w:sz w:val="22"/>
          <w:szCs w:val="22"/>
        </w:rPr>
        <w:t>:</w:t>
      </w:r>
    </w:p>
    <w:p w:rsidR="00786290" w:rsidRPr="007B7043" w:rsidRDefault="00786290" w:rsidP="007D29A5">
      <w:pPr>
        <w:ind w:left="720"/>
        <w:jc w:val="both"/>
        <w:rPr>
          <w:rFonts w:cs="Arial"/>
          <w:color w:val="000000"/>
          <w:sz w:val="22"/>
          <w:szCs w:val="22"/>
        </w:rPr>
      </w:pPr>
    </w:p>
    <w:p w:rsidR="00786290" w:rsidRPr="007B7043" w:rsidRDefault="00786290" w:rsidP="00786290">
      <w:pPr>
        <w:numPr>
          <w:ilvl w:val="0"/>
          <w:numId w:val="9"/>
        </w:numPr>
        <w:jc w:val="both"/>
        <w:rPr>
          <w:rFonts w:cs="Arial"/>
          <w:color w:val="000000"/>
          <w:sz w:val="22"/>
          <w:szCs w:val="22"/>
        </w:rPr>
      </w:pPr>
      <w:r w:rsidRPr="007B7043">
        <w:rPr>
          <w:rFonts w:cs="Arial"/>
          <w:color w:val="000000"/>
          <w:sz w:val="22"/>
          <w:szCs w:val="22"/>
        </w:rPr>
        <w:t>Oxford Brookes University Hepatitis B Policy, December 2015</w:t>
      </w:r>
    </w:p>
    <w:p w:rsidR="00E772B0" w:rsidRDefault="00645B6B" w:rsidP="00645B6B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786290">
        <w:rPr>
          <w:rFonts w:cs="Arial"/>
          <w:sz w:val="22"/>
          <w:szCs w:val="22"/>
        </w:rPr>
        <w:t>Radiation Protection Handbook for the Management, Control and Safe Handling of</w:t>
      </w:r>
      <w:r w:rsidR="002B3226">
        <w:rPr>
          <w:rFonts w:cs="Arial"/>
          <w:sz w:val="22"/>
          <w:szCs w:val="22"/>
        </w:rPr>
        <w:t xml:space="preserve"> Radioactive Substances, </w:t>
      </w:r>
      <w:r w:rsidR="00E772B0">
        <w:rPr>
          <w:rFonts w:cs="Arial"/>
          <w:sz w:val="22"/>
          <w:szCs w:val="22"/>
        </w:rPr>
        <w:t>Oct 2013</w:t>
      </w:r>
    </w:p>
    <w:p w:rsidR="00645B6B" w:rsidRDefault="00645B6B" w:rsidP="00645B6B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786290">
        <w:rPr>
          <w:rFonts w:cs="Arial"/>
          <w:sz w:val="22"/>
          <w:szCs w:val="22"/>
        </w:rPr>
        <w:t>Safety Policy for Work with Microorganisms and Genetically Modified organisms, 2014</w:t>
      </w:r>
    </w:p>
    <w:p w:rsidR="00E83D9D" w:rsidRPr="00786290" w:rsidRDefault="002B3226" w:rsidP="00645B6B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EFM - </w:t>
      </w:r>
      <w:r w:rsidRPr="002B3226">
        <w:rPr>
          <w:rFonts w:cs="Arial"/>
          <w:sz w:val="22"/>
          <w:szCs w:val="22"/>
        </w:rPr>
        <w:t>Management and Control of Asbestos Policy and Procedures. V2.3 May 2016</w:t>
      </w:r>
    </w:p>
    <w:p w:rsidR="00341066" w:rsidRDefault="00341066" w:rsidP="00D82D9E">
      <w:pPr>
        <w:jc w:val="both"/>
        <w:rPr>
          <w:rFonts w:cs="Arial"/>
          <w:sz w:val="22"/>
          <w:szCs w:val="22"/>
        </w:rPr>
      </w:pPr>
    </w:p>
    <w:p w:rsidR="00786290" w:rsidRDefault="00786290" w:rsidP="00D82D9E">
      <w:pPr>
        <w:jc w:val="both"/>
        <w:rPr>
          <w:rFonts w:cs="Arial"/>
          <w:sz w:val="22"/>
          <w:szCs w:val="22"/>
        </w:rPr>
      </w:pPr>
    </w:p>
    <w:p w:rsidR="00EF4F15" w:rsidRDefault="009D3F6C" w:rsidP="00D82D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 </w:t>
      </w:r>
      <w:r w:rsidR="009D5EE9">
        <w:rPr>
          <w:rFonts w:cs="Arial"/>
          <w:sz w:val="22"/>
          <w:szCs w:val="22"/>
        </w:rPr>
        <w:tab/>
      </w:r>
      <w:r w:rsidR="00EF4F15" w:rsidRPr="00A811E2">
        <w:rPr>
          <w:rFonts w:cs="Arial"/>
          <w:b/>
          <w:sz w:val="22"/>
          <w:szCs w:val="22"/>
        </w:rPr>
        <w:t xml:space="preserve">POLICY FRAMEWORK FOR MANAGING </w:t>
      </w:r>
      <w:r w:rsidR="00341066" w:rsidRPr="00A811E2">
        <w:rPr>
          <w:rFonts w:cs="Arial"/>
          <w:b/>
          <w:sz w:val="22"/>
          <w:szCs w:val="22"/>
        </w:rPr>
        <w:t>HEALTH SURVEILLANCE</w:t>
      </w:r>
    </w:p>
    <w:p w:rsidR="00046BB0" w:rsidRPr="00EE2BE3" w:rsidRDefault="00046BB0" w:rsidP="00D82D9E">
      <w:pPr>
        <w:jc w:val="both"/>
        <w:rPr>
          <w:rFonts w:cs="Arial"/>
          <w:sz w:val="22"/>
          <w:szCs w:val="22"/>
        </w:rPr>
      </w:pPr>
    </w:p>
    <w:p w:rsidR="00EF4F15" w:rsidRPr="00EE2BE3" w:rsidRDefault="009D3F6C" w:rsidP="009D5EE9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5.1 </w:t>
      </w:r>
      <w:r w:rsidR="009D5EE9">
        <w:rPr>
          <w:rFonts w:cs="Arial"/>
          <w:sz w:val="22"/>
          <w:szCs w:val="22"/>
        </w:rPr>
        <w:tab/>
      </w:r>
      <w:r w:rsidR="00950184" w:rsidRPr="00EE2BE3">
        <w:rPr>
          <w:rFonts w:cs="Arial"/>
          <w:sz w:val="22"/>
          <w:szCs w:val="22"/>
        </w:rPr>
        <w:t xml:space="preserve">Risk assessment for workplace health hazards </w:t>
      </w:r>
      <w:r w:rsidR="00EF4F15" w:rsidRPr="00EE2BE3">
        <w:rPr>
          <w:rFonts w:cs="Arial"/>
          <w:sz w:val="22"/>
          <w:szCs w:val="22"/>
        </w:rPr>
        <w:t>will be undertaken across the University, and methods for reducing initially or eliminating the risks id</w:t>
      </w:r>
      <w:r w:rsidR="00C6478B" w:rsidRPr="00EE2BE3">
        <w:rPr>
          <w:rFonts w:cs="Arial"/>
          <w:sz w:val="22"/>
          <w:szCs w:val="22"/>
        </w:rPr>
        <w:t xml:space="preserve">entified will be </w:t>
      </w:r>
      <w:r w:rsidR="00767616">
        <w:rPr>
          <w:rFonts w:cs="Arial"/>
          <w:sz w:val="22"/>
          <w:szCs w:val="22"/>
        </w:rPr>
        <w:t>put in place</w:t>
      </w:r>
      <w:r w:rsidR="00C6478B" w:rsidRPr="00EE2BE3">
        <w:rPr>
          <w:rFonts w:cs="Arial"/>
          <w:sz w:val="22"/>
          <w:szCs w:val="22"/>
        </w:rPr>
        <w:t xml:space="preserve">. </w:t>
      </w:r>
    </w:p>
    <w:p w:rsidR="00EF4F15" w:rsidRPr="00EE2BE3" w:rsidRDefault="00EF4F15" w:rsidP="00D82D9E">
      <w:pPr>
        <w:jc w:val="both"/>
        <w:rPr>
          <w:rFonts w:cs="Arial"/>
          <w:sz w:val="22"/>
          <w:szCs w:val="22"/>
        </w:rPr>
      </w:pPr>
    </w:p>
    <w:p w:rsidR="00EF4F15" w:rsidRPr="00EE2BE3" w:rsidRDefault="009D3F6C" w:rsidP="009D5EE9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5.2 </w:t>
      </w:r>
      <w:r w:rsidR="009D5EE9">
        <w:rPr>
          <w:rFonts w:cs="Arial"/>
          <w:sz w:val="22"/>
          <w:szCs w:val="22"/>
        </w:rPr>
        <w:tab/>
      </w:r>
      <w:r w:rsidR="002C780F">
        <w:rPr>
          <w:rFonts w:cs="Arial"/>
          <w:sz w:val="22"/>
          <w:szCs w:val="22"/>
        </w:rPr>
        <w:t xml:space="preserve">Managers and supervisors </w:t>
      </w:r>
      <w:r w:rsidR="00AC565A" w:rsidRPr="00EE2BE3">
        <w:rPr>
          <w:rFonts w:cs="Arial"/>
          <w:sz w:val="22"/>
          <w:szCs w:val="22"/>
        </w:rPr>
        <w:t xml:space="preserve">must </w:t>
      </w:r>
      <w:r w:rsidR="00950184" w:rsidRPr="00EE2BE3">
        <w:rPr>
          <w:rFonts w:cs="Arial"/>
          <w:sz w:val="22"/>
          <w:szCs w:val="22"/>
        </w:rPr>
        <w:t xml:space="preserve">identify employees who fall within the scope of health surveillance requirements </w:t>
      </w:r>
      <w:r w:rsidR="00EF4F15" w:rsidRPr="00EE2BE3">
        <w:rPr>
          <w:rFonts w:cs="Arial"/>
          <w:sz w:val="22"/>
          <w:szCs w:val="22"/>
        </w:rPr>
        <w:t xml:space="preserve">and </w:t>
      </w:r>
      <w:r w:rsidR="00950184" w:rsidRPr="00EE2BE3">
        <w:rPr>
          <w:rFonts w:cs="Arial"/>
          <w:sz w:val="22"/>
          <w:szCs w:val="22"/>
        </w:rPr>
        <w:t>know how to manage risks</w:t>
      </w:r>
      <w:r w:rsidR="00767616">
        <w:rPr>
          <w:rFonts w:cs="Arial"/>
          <w:sz w:val="22"/>
          <w:szCs w:val="22"/>
        </w:rPr>
        <w:t xml:space="preserve"> effectively</w:t>
      </w:r>
      <w:r w:rsidR="00950184" w:rsidRPr="00EE2BE3">
        <w:rPr>
          <w:rFonts w:cs="Arial"/>
          <w:sz w:val="22"/>
          <w:szCs w:val="22"/>
        </w:rPr>
        <w:t>, control exposure in the workplace and provide adequate monitoring. Where new employees are identified who require health surveillance or changes to health status of curren</w:t>
      </w:r>
      <w:r w:rsidR="00241A18">
        <w:rPr>
          <w:rFonts w:cs="Arial"/>
          <w:sz w:val="22"/>
          <w:szCs w:val="22"/>
        </w:rPr>
        <w:t xml:space="preserve">t employees, </w:t>
      </w:r>
      <w:r w:rsidR="00767616">
        <w:rPr>
          <w:rFonts w:cs="Arial"/>
          <w:sz w:val="22"/>
          <w:szCs w:val="22"/>
        </w:rPr>
        <w:t xml:space="preserve">the </w:t>
      </w:r>
      <w:r w:rsidR="00241A18">
        <w:rPr>
          <w:rFonts w:cs="Arial"/>
          <w:sz w:val="22"/>
          <w:szCs w:val="22"/>
        </w:rPr>
        <w:t>O</w:t>
      </w:r>
      <w:r w:rsidR="00714A3A">
        <w:rPr>
          <w:rFonts w:cs="Arial"/>
          <w:sz w:val="22"/>
          <w:szCs w:val="22"/>
        </w:rPr>
        <w:t xml:space="preserve">ccupational </w:t>
      </w:r>
      <w:r w:rsidR="00241A18">
        <w:rPr>
          <w:rFonts w:cs="Arial"/>
          <w:sz w:val="22"/>
          <w:szCs w:val="22"/>
        </w:rPr>
        <w:t>H</w:t>
      </w:r>
      <w:r w:rsidR="00714A3A">
        <w:rPr>
          <w:rFonts w:cs="Arial"/>
          <w:sz w:val="22"/>
          <w:szCs w:val="22"/>
        </w:rPr>
        <w:t>ealth Department</w:t>
      </w:r>
      <w:r w:rsidR="00950184" w:rsidRPr="00EE2BE3">
        <w:rPr>
          <w:rFonts w:cs="Arial"/>
          <w:sz w:val="22"/>
          <w:szCs w:val="22"/>
        </w:rPr>
        <w:t xml:space="preserve"> should be notified. </w:t>
      </w:r>
    </w:p>
    <w:p w:rsidR="00AC565A" w:rsidRPr="00EE2BE3" w:rsidRDefault="00AC565A" w:rsidP="00D82D9E">
      <w:pPr>
        <w:jc w:val="both"/>
        <w:rPr>
          <w:rFonts w:cs="Arial"/>
          <w:sz w:val="22"/>
          <w:szCs w:val="22"/>
        </w:rPr>
      </w:pPr>
    </w:p>
    <w:p w:rsidR="00EF4F15" w:rsidRPr="00EE2BE3" w:rsidRDefault="009D3F6C" w:rsidP="009D5EE9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5.3 </w:t>
      </w:r>
      <w:r w:rsidR="009D5EE9">
        <w:rPr>
          <w:rFonts w:cs="Arial"/>
          <w:sz w:val="22"/>
          <w:szCs w:val="22"/>
        </w:rPr>
        <w:tab/>
      </w:r>
      <w:r w:rsidR="00EF4F15" w:rsidRPr="00EE2BE3">
        <w:rPr>
          <w:rFonts w:cs="Arial"/>
          <w:sz w:val="22"/>
          <w:szCs w:val="22"/>
        </w:rPr>
        <w:t xml:space="preserve">These measures will be discussed with Trade Union Safety Representatives and </w:t>
      </w:r>
      <w:r w:rsidR="00600F60" w:rsidRPr="00EE2BE3">
        <w:rPr>
          <w:rFonts w:cs="Arial"/>
          <w:sz w:val="22"/>
          <w:szCs w:val="22"/>
        </w:rPr>
        <w:t>the Health</w:t>
      </w:r>
      <w:r w:rsidR="00767616">
        <w:rPr>
          <w:rFonts w:cs="Arial"/>
          <w:sz w:val="22"/>
          <w:szCs w:val="22"/>
        </w:rPr>
        <w:t>,</w:t>
      </w:r>
      <w:r w:rsidR="00600F60" w:rsidRPr="00EE2BE3">
        <w:rPr>
          <w:rFonts w:cs="Arial"/>
          <w:sz w:val="22"/>
          <w:szCs w:val="22"/>
        </w:rPr>
        <w:t xml:space="preserve"> Safety </w:t>
      </w:r>
      <w:r w:rsidR="00767616">
        <w:rPr>
          <w:rFonts w:cs="Arial"/>
          <w:sz w:val="22"/>
          <w:szCs w:val="22"/>
        </w:rPr>
        <w:t xml:space="preserve">and Welfare </w:t>
      </w:r>
      <w:r w:rsidR="00600F60" w:rsidRPr="00EE2BE3">
        <w:rPr>
          <w:rFonts w:cs="Arial"/>
          <w:sz w:val="22"/>
          <w:szCs w:val="22"/>
        </w:rPr>
        <w:t>Committee who will oversee monitoring of the efficacy of the policy and other measures to reduce</w:t>
      </w:r>
      <w:r w:rsidR="00950184" w:rsidRPr="00EE2BE3">
        <w:rPr>
          <w:rFonts w:cs="Arial"/>
          <w:sz w:val="22"/>
          <w:szCs w:val="22"/>
        </w:rPr>
        <w:t xml:space="preserve"> risks to health </w:t>
      </w:r>
      <w:r w:rsidR="00600F60" w:rsidRPr="00EE2BE3">
        <w:rPr>
          <w:rFonts w:cs="Arial"/>
          <w:sz w:val="22"/>
          <w:szCs w:val="22"/>
        </w:rPr>
        <w:t>at work.</w:t>
      </w:r>
    </w:p>
    <w:p w:rsidR="00600F60" w:rsidRDefault="00600F60" w:rsidP="00D82D9E">
      <w:pPr>
        <w:jc w:val="both"/>
        <w:rPr>
          <w:rFonts w:cs="Arial"/>
          <w:sz w:val="22"/>
          <w:szCs w:val="22"/>
        </w:rPr>
      </w:pPr>
    </w:p>
    <w:p w:rsidR="00786290" w:rsidRDefault="00786290" w:rsidP="00D82D9E">
      <w:pPr>
        <w:jc w:val="both"/>
        <w:rPr>
          <w:rFonts w:cs="Arial"/>
          <w:sz w:val="22"/>
          <w:szCs w:val="22"/>
        </w:rPr>
      </w:pPr>
    </w:p>
    <w:p w:rsidR="00786290" w:rsidRDefault="00786290" w:rsidP="00D82D9E">
      <w:pPr>
        <w:jc w:val="both"/>
        <w:rPr>
          <w:rFonts w:cs="Arial"/>
          <w:sz w:val="22"/>
          <w:szCs w:val="22"/>
        </w:rPr>
      </w:pPr>
    </w:p>
    <w:p w:rsidR="004C342A" w:rsidRDefault="004C342A" w:rsidP="00D82D9E">
      <w:pPr>
        <w:jc w:val="both"/>
        <w:rPr>
          <w:rFonts w:cs="Arial"/>
          <w:sz w:val="22"/>
          <w:szCs w:val="22"/>
        </w:rPr>
      </w:pPr>
    </w:p>
    <w:p w:rsidR="00EF4F15" w:rsidRDefault="009D3F6C" w:rsidP="00D82D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6. </w:t>
      </w:r>
      <w:r w:rsidR="009D5EE9">
        <w:rPr>
          <w:rFonts w:cs="Arial"/>
          <w:sz w:val="22"/>
          <w:szCs w:val="22"/>
        </w:rPr>
        <w:tab/>
      </w:r>
      <w:r w:rsidR="00EF4F15" w:rsidRPr="00A811E2">
        <w:rPr>
          <w:rFonts w:cs="Arial"/>
          <w:b/>
          <w:sz w:val="22"/>
          <w:szCs w:val="22"/>
        </w:rPr>
        <w:t>RESPONSIBILITIES</w:t>
      </w:r>
    </w:p>
    <w:p w:rsidR="009D5EE9" w:rsidRPr="00EE2BE3" w:rsidRDefault="009D5EE9" w:rsidP="00D82D9E">
      <w:pPr>
        <w:jc w:val="both"/>
        <w:rPr>
          <w:rFonts w:cs="Arial"/>
          <w:sz w:val="22"/>
          <w:szCs w:val="22"/>
        </w:rPr>
      </w:pPr>
    </w:p>
    <w:p w:rsidR="00EF4F15" w:rsidRPr="00EE2BE3" w:rsidRDefault="009D3F6C" w:rsidP="009D5EE9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6.1 </w:t>
      </w:r>
      <w:r w:rsidR="009D5EE9">
        <w:rPr>
          <w:rFonts w:cs="Arial"/>
          <w:sz w:val="22"/>
          <w:szCs w:val="22"/>
        </w:rPr>
        <w:tab/>
      </w:r>
      <w:r w:rsidR="00EF4F15" w:rsidRPr="00EE2BE3">
        <w:rPr>
          <w:rFonts w:cs="Arial"/>
          <w:sz w:val="22"/>
          <w:szCs w:val="22"/>
        </w:rPr>
        <w:t>The Vice-Chancellor is responsible to the Board of Governors for the management of health, safety and welfare acros</w:t>
      </w:r>
      <w:r w:rsidR="00C14F85" w:rsidRPr="00EE2BE3">
        <w:rPr>
          <w:rFonts w:cs="Arial"/>
          <w:sz w:val="22"/>
          <w:szCs w:val="22"/>
        </w:rPr>
        <w:t>s the University. Under the a</w:t>
      </w:r>
      <w:r w:rsidR="00AB45AD">
        <w:rPr>
          <w:rFonts w:cs="Arial"/>
          <w:sz w:val="22"/>
          <w:szCs w:val="22"/>
        </w:rPr>
        <w:t xml:space="preserve">egis of the </w:t>
      </w:r>
      <w:r w:rsidR="00C14F85" w:rsidRPr="00EE2BE3">
        <w:rPr>
          <w:rFonts w:cs="Arial"/>
          <w:sz w:val="22"/>
          <w:szCs w:val="22"/>
        </w:rPr>
        <w:t>Chair of Gove</w:t>
      </w:r>
      <w:r w:rsidR="00C6478B" w:rsidRPr="00EE2BE3">
        <w:rPr>
          <w:rFonts w:cs="Arial"/>
          <w:sz w:val="22"/>
          <w:szCs w:val="22"/>
        </w:rPr>
        <w:t>r</w:t>
      </w:r>
      <w:r w:rsidR="00C14F85" w:rsidRPr="00EE2BE3">
        <w:rPr>
          <w:rFonts w:cs="Arial"/>
          <w:sz w:val="22"/>
          <w:szCs w:val="22"/>
        </w:rPr>
        <w:t xml:space="preserve">nors, the University </w:t>
      </w:r>
      <w:r w:rsidR="00C6478B" w:rsidRPr="00EE2BE3">
        <w:rPr>
          <w:rFonts w:cs="Arial"/>
          <w:sz w:val="22"/>
          <w:szCs w:val="22"/>
        </w:rPr>
        <w:t>Senior M</w:t>
      </w:r>
      <w:r w:rsidR="00EF4F15" w:rsidRPr="00EE2BE3">
        <w:rPr>
          <w:rFonts w:cs="Arial"/>
          <w:sz w:val="22"/>
          <w:szCs w:val="22"/>
        </w:rPr>
        <w:t xml:space="preserve">anagement </w:t>
      </w:r>
      <w:r w:rsidR="00D73ACD">
        <w:rPr>
          <w:rFonts w:cs="Arial"/>
          <w:sz w:val="22"/>
          <w:szCs w:val="22"/>
        </w:rPr>
        <w:t>T</w:t>
      </w:r>
      <w:r w:rsidR="00C6478B" w:rsidRPr="00EE2BE3">
        <w:rPr>
          <w:rFonts w:cs="Arial"/>
          <w:sz w:val="22"/>
          <w:szCs w:val="22"/>
        </w:rPr>
        <w:t xml:space="preserve">eam </w:t>
      </w:r>
      <w:r w:rsidR="00EF4F15" w:rsidRPr="00EE2BE3">
        <w:rPr>
          <w:rFonts w:cs="Arial"/>
          <w:sz w:val="22"/>
          <w:szCs w:val="22"/>
        </w:rPr>
        <w:t>will ensure that there is an effective policy framework in place, together with a supporting strategy for implementation and guidelines for managing</w:t>
      </w:r>
      <w:r w:rsidR="00492A1C" w:rsidRPr="00EE2BE3">
        <w:rPr>
          <w:rFonts w:cs="Arial"/>
          <w:sz w:val="22"/>
          <w:szCs w:val="22"/>
        </w:rPr>
        <w:t xml:space="preserve"> health surveillance</w:t>
      </w:r>
      <w:r w:rsidR="00EF4F15" w:rsidRPr="00EE2BE3">
        <w:rPr>
          <w:rFonts w:cs="Arial"/>
          <w:sz w:val="22"/>
          <w:szCs w:val="22"/>
        </w:rPr>
        <w:t>.</w:t>
      </w:r>
    </w:p>
    <w:p w:rsidR="00EF4F15" w:rsidRDefault="00EF4F15" w:rsidP="00D82D9E">
      <w:pPr>
        <w:jc w:val="both"/>
        <w:rPr>
          <w:rFonts w:cs="Arial"/>
          <w:sz w:val="22"/>
          <w:szCs w:val="22"/>
        </w:rPr>
      </w:pPr>
    </w:p>
    <w:p w:rsidR="00EF4F15" w:rsidRPr="00401B81" w:rsidRDefault="009D3F6C" w:rsidP="00D82D9E">
      <w:pPr>
        <w:jc w:val="both"/>
        <w:rPr>
          <w:rFonts w:cs="Arial"/>
          <w:b/>
          <w:sz w:val="22"/>
          <w:szCs w:val="22"/>
        </w:rPr>
      </w:pPr>
      <w:r w:rsidRPr="00401B81">
        <w:rPr>
          <w:rFonts w:cs="Arial"/>
          <w:b/>
          <w:sz w:val="22"/>
          <w:szCs w:val="22"/>
        </w:rPr>
        <w:t xml:space="preserve">6.2 </w:t>
      </w:r>
      <w:r w:rsidR="009D5EE9" w:rsidRPr="00401B81">
        <w:rPr>
          <w:rFonts w:cs="Arial"/>
          <w:b/>
          <w:sz w:val="22"/>
          <w:szCs w:val="22"/>
        </w:rPr>
        <w:tab/>
      </w:r>
      <w:r w:rsidR="00C14F85" w:rsidRPr="00401B81">
        <w:rPr>
          <w:rFonts w:cs="Arial"/>
          <w:b/>
          <w:sz w:val="22"/>
          <w:szCs w:val="22"/>
        </w:rPr>
        <w:t xml:space="preserve">Line </w:t>
      </w:r>
      <w:r w:rsidR="00570A25" w:rsidRPr="00401B81">
        <w:rPr>
          <w:rFonts w:cs="Arial"/>
          <w:b/>
          <w:color w:val="000000"/>
          <w:sz w:val="22"/>
          <w:szCs w:val="22"/>
        </w:rPr>
        <w:t>Managers’</w:t>
      </w:r>
      <w:r w:rsidR="00570A25" w:rsidRPr="00401B81">
        <w:rPr>
          <w:rFonts w:cs="Arial"/>
          <w:b/>
          <w:sz w:val="22"/>
          <w:szCs w:val="22"/>
        </w:rPr>
        <w:t xml:space="preserve"> </w:t>
      </w:r>
      <w:r w:rsidR="00C14F85" w:rsidRPr="00401B81">
        <w:rPr>
          <w:rFonts w:cs="Arial"/>
          <w:b/>
          <w:sz w:val="22"/>
          <w:szCs w:val="22"/>
        </w:rPr>
        <w:t>Responsibilities</w:t>
      </w:r>
    </w:p>
    <w:p w:rsidR="00401B81" w:rsidRDefault="00401B81" w:rsidP="00D82D9E">
      <w:pPr>
        <w:jc w:val="both"/>
        <w:rPr>
          <w:rFonts w:cs="Arial"/>
          <w:sz w:val="22"/>
          <w:szCs w:val="22"/>
        </w:rPr>
      </w:pPr>
    </w:p>
    <w:p w:rsidR="00401B81" w:rsidRDefault="00401B81" w:rsidP="00CC158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6.2.1</w:t>
      </w:r>
      <w:r w:rsidRPr="00401B8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Pr="00401B81">
        <w:rPr>
          <w:rFonts w:cs="Arial"/>
          <w:sz w:val="22"/>
          <w:szCs w:val="22"/>
        </w:rPr>
        <w:t>Conduct and implement risk assess</w:t>
      </w:r>
      <w:r w:rsidR="002932AF">
        <w:rPr>
          <w:rFonts w:cs="Arial"/>
          <w:sz w:val="22"/>
          <w:szCs w:val="22"/>
        </w:rPr>
        <w:t>ments within their own areas of</w:t>
      </w:r>
      <w:r w:rsidR="00CC1582">
        <w:rPr>
          <w:rFonts w:cs="Arial"/>
          <w:sz w:val="22"/>
          <w:szCs w:val="22"/>
        </w:rPr>
        <w:t xml:space="preserve"> </w:t>
      </w:r>
      <w:r w:rsidRPr="00401B81">
        <w:rPr>
          <w:rFonts w:cs="Arial"/>
          <w:sz w:val="22"/>
          <w:szCs w:val="22"/>
        </w:rPr>
        <w:t>responsibility</w:t>
      </w:r>
      <w:r w:rsidR="00004CF5">
        <w:rPr>
          <w:rFonts w:cs="Arial"/>
          <w:sz w:val="22"/>
          <w:szCs w:val="22"/>
        </w:rPr>
        <w:t xml:space="preserve">. </w:t>
      </w:r>
    </w:p>
    <w:p w:rsidR="00CC1582" w:rsidRDefault="00CC1582" w:rsidP="00CC158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Pr="00CC1582">
        <w:rPr>
          <w:rFonts w:cs="Arial"/>
          <w:sz w:val="22"/>
          <w:szCs w:val="22"/>
        </w:rPr>
        <w:t xml:space="preserve">Ensure up-to-date copies are made available to the Occupational Health </w:t>
      </w:r>
    </w:p>
    <w:p w:rsidR="00CC1582" w:rsidRPr="00401B81" w:rsidRDefault="00CC1582" w:rsidP="00CC158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Pr="00CC1582">
        <w:rPr>
          <w:rFonts w:cs="Arial"/>
          <w:sz w:val="22"/>
          <w:szCs w:val="22"/>
        </w:rPr>
        <w:t>Department.</w:t>
      </w:r>
    </w:p>
    <w:p w:rsidR="00401B81" w:rsidRDefault="00401B81" w:rsidP="00004CF5">
      <w:pPr>
        <w:jc w:val="both"/>
        <w:rPr>
          <w:rFonts w:cs="Arial"/>
          <w:sz w:val="22"/>
          <w:szCs w:val="22"/>
        </w:rPr>
      </w:pPr>
    </w:p>
    <w:p w:rsidR="00401B81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6.2.2</w:t>
      </w:r>
      <w:r>
        <w:rPr>
          <w:rFonts w:cs="Arial"/>
          <w:sz w:val="22"/>
          <w:szCs w:val="22"/>
        </w:rPr>
        <w:tab/>
      </w:r>
      <w:r w:rsidR="00B94DBC" w:rsidRPr="00B94DBC">
        <w:rPr>
          <w:rFonts w:cs="Arial"/>
          <w:sz w:val="22"/>
          <w:szCs w:val="22"/>
        </w:rPr>
        <w:t>M</w:t>
      </w:r>
      <w:r w:rsidR="00327E56">
        <w:rPr>
          <w:rFonts w:cs="Arial"/>
          <w:sz w:val="22"/>
          <w:szCs w:val="22"/>
        </w:rPr>
        <w:t>onitor</w:t>
      </w:r>
      <w:r w:rsidR="00B94DBC" w:rsidRPr="00B94DBC">
        <w:rPr>
          <w:rFonts w:cs="Arial"/>
          <w:sz w:val="22"/>
          <w:szCs w:val="22"/>
        </w:rPr>
        <w:t xml:space="preserve"> the effectiveness of </w:t>
      </w:r>
      <w:r w:rsidR="00327E56">
        <w:rPr>
          <w:rFonts w:cs="Arial"/>
          <w:sz w:val="22"/>
          <w:szCs w:val="22"/>
        </w:rPr>
        <w:t>the control measures.</w:t>
      </w:r>
      <w:r>
        <w:rPr>
          <w:rFonts w:cs="Arial"/>
          <w:sz w:val="22"/>
          <w:szCs w:val="22"/>
        </w:rPr>
        <w:t xml:space="preserve"> </w:t>
      </w:r>
      <w:r w:rsidR="004B3F28">
        <w:rPr>
          <w:rFonts w:cs="Arial"/>
          <w:sz w:val="22"/>
          <w:szCs w:val="22"/>
        </w:rPr>
        <w:t>U</w:t>
      </w:r>
      <w:r w:rsidR="00AB45AD">
        <w:rPr>
          <w:rFonts w:cs="Arial"/>
          <w:sz w:val="22"/>
          <w:szCs w:val="22"/>
        </w:rPr>
        <w:t>nderstand t</w:t>
      </w:r>
      <w:r w:rsidR="008249E1" w:rsidRPr="008249E1">
        <w:rPr>
          <w:rFonts w:cs="Arial"/>
          <w:sz w:val="22"/>
          <w:szCs w:val="22"/>
        </w:rPr>
        <w:t xml:space="preserve">he requirement for health surveillance </w:t>
      </w:r>
      <w:r w:rsidR="00327E56">
        <w:rPr>
          <w:rFonts w:cs="Arial"/>
          <w:sz w:val="22"/>
          <w:szCs w:val="22"/>
        </w:rPr>
        <w:t xml:space="preserve">which </w:t>
      </w:r>
      <w:r w:rsidR="00F95B33">
        <w:rPr>
          <w:rFonts w:cs="Arial"/>
          <w:sz w:val="22"/>
          <w:szCs w:val="22"/>
        </w:rPr>
        <w:t xml:space="preserve">must be </w:t>
      </w:r>
      <w:r w:rsidR="00AB45AD">
        <w:rPr>
          <w:rFonts w:cs="Arial"/>
          <w:sz w:val="22"/>
          <w:szCs w:val="22"/>
        </w:rPr>
        <w:t xml:space="preserve">clearly </w:t>
      </w:r>
      <w:r w:rsidR="00F95B33">
        <w:rPr>
          <w:rFonts w:cs="Arial"/>
          <w:sz w:val="22"/>
          <w:szCs w:val="22"/>
        </w:rPr>
        <w:t xml:space="preserve">stated </w:t>
      </w:r>
      <w:r w:rsidR="00AB45AD">
        <w:rPr>
          <w:rFonts w:cs="Arial"/>
          <w:sz w:val="22"/>
          <w:szCs w:val="22"/>
        </w:rPr>
        <w:t>in the risk assessment</w:t>
      </w:r>
      <w:r w:rsidR="008249E1" w:rsidRPr="008249E1">
        <w:rPr>
          <w:rFonts w:cs="Arial"/>
          <w:sz w:val="22"/>
          <w:szCs w:val="22"/>
        </w:rPr>
        <w:t xml:space="preserve">. </w:t>
      </w:r>
    </w:p>
    <w:p w:rsidR="00401B81" w:rsidRDefault="00401B81" w:rsidP="00004CF5">
      <w:pPr>
        <w:jc w:val="both"/>
        <w:rPr>
          <w:rFonts w:cs="Arial"/>
          <w:sz w:val="22"/>
          <w:szCs w:val="22"/>
        </w:rPr>
      </w:pPr>
    </w:p>
    <w:p w:rsidR="00032E63" w:rsidRDefault="00401B81" w:rsidP="00004CF5">
      <w:pPr>
        <w:spacing w:after="240" w:line="276" w:lineRule="auto"/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6.2.3</w:t>
      </w:r>
      <w:r>
        <w:rPr>
          <w:rFonts w:cs="Arial"/>
          <w:sz w:val="22"/>
          <w:szCs w:val="22"/>
        </w:rPr>
        <w:tab/>
      </w:r>
      <w:r w:rsidR="004B3F28">
        <w:rPr>
          <w:rFonts w:cs="Arial"/>
          <w:sz w:val="22"/>
          <w:szCs w:val="22"/>
        </w:rPr>
        <w:t>P</w:t>
      </w:r>
      <w:r w:rsidR="00032E63" w:rsidRPr="00032E63">
        <w:rPr>
          <w:rFonts w:cs="Arial"/>
          <w:sz w:val="22"/>
          <w:szCs w:val="22"/>
        </w:rPr>
        <w:t>rovide an updated li</w:t>
      </w:r>
      <w:r w:rsidR="00AB45AD">
        <w:rPr>
          <w:rFonts w:cs="Arial"/>
          <w:sz w:val="22"/>
          <w:szCs w:val="22"/>
        </w:rPr>
        <w:t xml:space="preserve">st of names of employees </w:t>
      </w:r>
      <w:r w:rsidR="00032E63" w:rsidRPr="00032E63">
        <w:rPr>
          <w:rFonts w:cs="Arial"/>
          <w:sz w:val="22"/>
          <w:szCs w:val="22"/>
        </w:rPr>
        <w:t>who require health surveillance annually</w:t>
      </w:r>
      <w:r w:rsidR="00767616">
        <w:rPr>
          <w:rFonts w:cs="Arial"/>
          <w:sz w:val="22"/>
          <w:szCs w:val="22"/>
        </w:rPr>
        <w:t xml:space="preserve"> (</w:t>
      </w:r>
      <w:r w:rsidR="008758D8" w:rsidRPr="005B3E4F">
        <w:rPr>
          <w:rFonts w:cs="Arial"/>
          <w:b/>
          <w:sz w:val="22"/>
          <w:szCs w:val="22"/>
        </w:rPr>
        <w:t>Appendix 1</w:t>
      </w:r>
      <w:r w:rsidR="00767616">
        <w:rPr>
          <w:rFonts w:cs="Arial"/>
          <w:sz w:val="22"/>
          <w:szCs w:val="22"/>
        </w:rPr>
        <w:t>)</w:t>
      </w:r>
      <w:r w:rsidR="008758D8">
        <w:rPr>
          <w:rFonts w:cs="Arial"/>
          <w:sz w:val="22"/>
          <w:szCs w:val="22"/>
        </w:rPr>
        <w:t>.</w:t>
      </w:r>
    </w:p>
    <w:p w:rsidR="00032E63" w:rsidRPr="00032E63" w:rsidRDefault="00401B81" w:rsidP="00004CF5">
      <w:pPr>
        <w:spacing w:line="276" w:lineRule="auto"/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6.2.4</w:t>
      </w:r>
      <w:r>
        <w:rPr>
          <w:rFonts w:cs="Arial"/>
          <w:sz w:val="22"/>
          <w:szCs w:val="22"/>
        </w:rPr>
        <w:tab/>
      </w:r>
      <w:r w:rsidR="004B3F28">
        <w:rPr>
          <w:rFonts w:cs="Arial"/>
          <w:sz w:val="22"/>
          <w:szCs w:val="22"/>
        </w:rPr>
        <w:t>C</w:t>
      </w:r>
      <w:r w:rsidR="00032E63" w:rsidRPr="00032E63">
        <w:rPr>
          <w:rFonts w:cs="Arial"/>
          <w:sz w:val="22"/>
          <w:szCs w:val="22"/>
        </w:rPr>
        <w:t>ompl</w:t>
      </w:r>
      <w:r w:rsidR="008758D8">
        <w:rPr>
          <w:rFonts w:cs="Arial"/>
          <w:sz w:val="22"/>
          <w:szCs w:val="22"/>
        </w:rPr>
        <w:t>ete a Personal Health Exposure R</w:t>
      </w:r>
      <w:r w:rsidR="00032E63" w:rsidRPr="00032E63">
        <w:rPr>
          <w:rFonts w:cs="Arial"/>
          <w:sz w:val="22"/>
          <w:szCs w:val="22"/>
        </w:rPr>
        <w:t xml:space="preserve">ecord </w:t>
      </w:r>
      <w:r w:rsidR="0013211A">
        <w:rPr>
          <w:rFonts w:cs="Arial"/>
          <w:sz w:val="22"/>
          <w:szCs w:val="22"/>
        </w:rPr>
        <w:t xml:space="preserve">annually </w:t>
      </w:r>
      <w:r w:rsidR="00032E63" w:rsidRPr="00032E63">
        <w:rPr>
          <w:rFonts w:cs="Arial"/>
          <w:sz w:val="22"/>
          <w:szCs w:val="22"/>
        </w:rPr>
        <w:t>for each employee</w:t>
      </w:r>
      <w:r w:rsidR="00767616">
        <w:rPr>
          <w:rFonts w:cs="Arial"/>
          <w:sz w:val="22"/>
          <w:szCs w:val="22"/>
        </w:rPr>
        <w:t xml:space="preserve"> (</w:t>
      </w:r>
      <w:r w:rsidR="0074078B" w:rsidRPr="005B3E4F">
        <w:rPr>
          <w:rFonts w:cs="Arial"/>
          <w:b/>
          <w:sz w:val="22"/>
          <w:szCs w:val="22"/>
        </w:rPr>
        <w:t>Appendix 2</w:t>
      </w:r>
      <w:r w:rsidR="00767616">
        <w:rPr>
          <w:rFonts w:cs="Arial"/>
          <w:sz w:val="22"/>
          <w:szCs w:val="22"/>
        </w:rPr>
        <w:t>)</w:t>
      </w:r>
      <w:r w:rsidR="0013211A">
        <w:rPr>
          <w:rFonts w:cs="Arial"/>
          <w:sz w:val="22"/>
          <w:szCs w:val="22"/>
        </w:rPr>
        <w:t>.</w:t>
      </w:r>
    </w:p>
    <w:p w:rsidR="00032E63" w:rsidRDefault="00401B81" w:rsidP="00004CF5">
      <w:pPr>
        <w:spacing w:before="240" w:line="276" w:lineRule="auto"/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6.2.5</w:t>
      </w:r>
      <w:r>
        <w:rPr>
          <w:rFonts w:cs="Arial"/>
          <w:sz w:val="22"/>
          <w:szCs w:val="22"/>
        </w:rPr>
        <w:tab/>
      </w:r>
      <w:r w:rsidR="008758D8">
        <w:rPr>
          <w:rFonts w:cs="Arial"/>
          <w:sz w:val="22"/>
          <w:szCs w:val="22"/>
        </w:rPr>
        <w:t xml:space="preserve">Refer to </w:t>
      </w:r>
      <w:r w:rsidR="00032E63" w:rsidRPr="00032E63">
        <w:rPr>
          <w:rFonts w:cs="Arial"/>
          <w:sz w:val="22"/>
          <w:szCs w:val="22"/>
        </w:rPr>
        <w:t>an</w:t>
      </w:r>
      <w:r w:rsidR="00AB45AD">
        <w:rPr>
          <w:rFonts w:cs="Arial"/>
          <w:sz w:val="22"/>
          <w:szCs w:val="22"/>
        </w:rPr>
        <w:t xml:space="preserve">y employee </w:t>
      </w:r>
      <w:r w:rsidR="008758D8">
        <w:rPr>
          <w:rFonts w:cs="Arial"/>
          <w:sz w:val="22"/>
          <w:szCs w:val="22"/>
        </w:rPr>
        <w:t xml:space="preserve">to </w:t>
      </w:r>
      <w:r w:rsidR="00767616">
        <w:rPr>
          <w:rFonts w:cs="Arial"/>
          <w:sz w:val="22"/>
          <w:szCs w:val="22"/>
        </w:rPr>
        <w:t>the</w:t>
      </w:r>
      <w:r w:rsidR="005B3E4F">
        <w:rPr>
          <w:rFonts w:cs="Arial"/>
          <w:sz w:val="22"/>
          <w:szCs w:val="22"/>
        </w:rPr>
        <w:t xml:space="preserve"> </w:t>
      </w:r>
      <w:r w:rsidR="008758D8">
        <w:rPr>
          <w:rFonts w:cs="Arial"/>
          <w:sz w:val="22"/>
          <w:szCs w:val="22"/>
        </w:rPr>
        <w:t xml:space="preserve">Occupational Health </w:t>
      </w:r>
      <w:r w:rsidR="00767616">
        <w:rPr>
          <w:rFonts w:cs="Arial"/>
          <w:sz w:val="22"/>
          <w:szCs w:val="22"/>
        </w:rPr>
        <w:t xml:space="preserve">Department </w:t>
      </w:r>
      <w:r w:rsidR="00032E63" w:rsidRPr="00032E63">
        <w:rPr>
          <w:rFonts w:cs="Arial"/>
          <w:sz w:val="22"/>
          <w:szCs w:val="22"/>
        </w:rPr>
        <w:t>who</w:t>
      </w:r>
      <w:r w:rsidR="00F95B33">
        <w:rPr>
          <w:rFonts w:cs="Arial"/>
          <w:sz w:val="22"/>
          <w:szCs w:val="22"/>
        </w:rPr>
        <w:t xml:space="preserve"> presents with work related ill-</w:t>
      </w:r>
      <w:r w:rsidR="00032E63" w:rsidRPr="00032E63">
        <w:rPr>
          <w:rFonts w:cs="Arial"/>
          <w:sz w:val="22"/>
          <w:szCs w:val="22"/>
        </w:rPr>
        <w:t>heal</w:t>
      </w:r>
      <w:r w:rsidR="00F95B33">
        <w:rPr>
          <w:rFonts w:cs="Arial"/>
          <w:sz w:val="22"/>
          <w:szCs w:val="22"/>
        </w:rPr>
        <w:t>th or symptoms of exposure, without delay</w:t>
      </w:r>
      <w:r w:rsidR="00767616">
        <w:rPr>
          <w:rFonts w:cs="Arial"/>
          <w:sz w:val="22"/>
          <w:szCs w:val="22"/>
        </w:rPr>
        <w:t>,</w:t>
      </w:r>
      <w:r w:rsidR="00F95B33">
        <w:rPr>
          <w:rFonts w:cs="Arial"/>
          <w:sz w:val="22"/>
          <w:szCs w:val="22"/>
        </w:rPr>
        <w:t xml:space="preserve"> e.g.</w:t>
      </w:r>
      <w:r w:rsidR="00032E63" w:rsidRPr="00032E63">
        <w:rPr>
          <w:rFonts w:cs="Arial"/>
          <w:sz w:val="22"/>
          <w:szCs w:val="22"/>
        </w:rPr>
        <w:t xml:space="preserve"> respiratory symptoms relevant to exposure to know respiratory sensitizers.</w:t>
      </w:r>
    </w:p>
    <w:p w:rsidR="009D5EE9" w:rsidRPr="00F95B33" w:rsidRDefault="00401B81" w:rsidP="00004CF5">
      <w:pPr>
        <w:pStyle w:val="ColorfulList-Accent1"/>
        <w:spacing w:before="24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6.2.6</w:t>
      </w:r>
      <w:r>
        <w:rPr>
          <w:rFonts w:ascii="Arial" w:hAnsi="Arial" w:cs="Arial"/>
        </w:rPr>
        <w:tab/>
      </w:r>
      <w:r w:rsidR="00AB45AD" w:rsidRPr="00AB45AD">
        <w:rPr>
          <w:rFonts w:ascii="Arial" w:hAnsi="Arial" w:cs="Arial"/>
        </w:rPr>
        <w:t xml:space="preserve">Inform </w:t>
      </w:r>
      <w:r w:rsidR="00767616">
        <w:rPr>
          <w:rFonts w:ascii="Arial" w:hAnsi="Arial" w:cs="Arial"/>
        </w:rPr>
        <w:t xml:space="preserve">the </w:t>
      </w:r>
      <w:r w:rsidR="00AB45AD" w:rsidRPr="00AB45AD">
        <w:rPr>
          <w:rFonts w:ascii="Arial" w:hAnsi="Arial" w:cs="Arial"/>
        </w:rPr>
        <w:t xml:space="preserve">Occupational Health </w:t>
      </w:r>
      <w:r w:rsidR="00767616">
        <w:rPr>
          <w:rFonts w:ascii="Arial" w:hAnsi="Arial" w:cs="Arial"/>
        </w:rPr>
        <w:t xml:space="preserve">Department </w:t>
      </w:r>
      <w:r w:rsidR="00AB45AD" w:rsidRPr="00AB45AD">
        <w:rPr>
          <w:rFonts w:ascii="Arial" w:hAnsi="Arial" w:cs="Arial"/>
        </w:rPr>
        <w:t>where health surveillance is no longer required or where an employee has a change of role.</w:t>
      </w:r>
    </w:p>
    <w:p w:rsidR="009D5EE9" w:rsidRDefault="00401B81" w:rsidP="00004CF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6.2.7</w:t>
      </w:r>
      <w:r>
        <w:rPr>
          <w:rFonts w:cs="Arial"/>
          <w:sz w:val="22"/>
          <w:szCs w:val="22"/>
        </w:rPr>
        <w:tab/>
      </w:r>
      <w:r w:rsidR="00F95B33" w:rsidRPr="00F95B33">
        <w:rPr>
          <w:rFonts w:cs="Arial"/>
          <w:sz w:val="22"/>
          <w:szCs w:val="22"/>
        </w:rPr>
        <w:t>Ensure employees</w:t>
      </w:r>
      <w:r w:rsidR="00F95B33">
        <w:rPr>
          <w:rFonts w:cs="Arial"/>
          <w:sz w:val="22"/>
          <w:szCs w:val="22"/>
        </w:rPr>
        <w:t xml:space="preserve"> are appropriately trained.</w:t>
      </w:r>
    </w:p>
    <w:p w:rsidR="00F95B33" w:rsidRDefault="00F95B33" w:rsidP="00004CF5">
      <w:pPr>
        <w:jc w:val="both"/>
        <w:rPr>
          <w:rFonts w:cs="Arial"/>
          <w:sz w:val="22"/>
          <w:szCs w:val="22"/>
        </w:rPr>
      </w:pPr>
    </w:p>
    <w:p w:rsidR="00F95B33" w:rsidRDefault="00401B81" w:rsidP="00706B1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6.2.8</w:t>
      </w:r>
      <w:r>
        <w:rPr>
          <w:rFonts w:cs="Arial"/>
          <w:sz w:val="22"/>
          <w:szCs w:val="22"/>
        </w:rPr>
        <w:tab/>
      </w:r>
      <w:r w:rsidR="00F95B33" w:rsidRPr="008758D8">
        <w:rPr>
          <w:rFonts w:cs="Arial"/>
          <w:sz w:val="22"/>
          <w:szCs w:val="22"/>
        </w:rPr>
        <w:t xml:space="preserve">Ensure </w:t>
      </w:r>
      <w:r w:rsidR="008758D8" w:rsidRPr="008758D8">
        <w:rPr>
          <w:rFonts w:cs="Arial"/>
          <w:sz w:val="22"/>
          <w:szCs w:val="22"/>
        </w:rPr>
        <w:t xml:space="preserve">that </w:t>
      </w:r>
      <w:r w:rsidR="008758D8">
        <w:rPr>
          <w:rFonts w:cs="Arial"/>
          <w:sz w:val="22"/>
          <w:szCs w:val="22"/>
        </w:rPr>
        <w:t>following</w:t>
      </w:r>
      <w:r w:rsidR="008758D8" w:rsidRPr="008758D8">
        <w:rPr>
          <w:rFonts w:cs="Arial"/>
          <w:sz w:val="22"/>
          <w:szCs w:val="22"/>
        </w:rPr>
        <w:t xml:space="preserve"> a review of the risk assessment</w:t>
      </w:r>
      <w:r w:rsidR="008758D8">
        <w:rPr>
          <w:rFonts w:cs="Arial"/>
          <w:sz w:val="22"/>
          <w:szCs w:val="22"/>
        </w:rPr>
        <w:t xml:space="preserve"> </w:t>
      </w:r>
      <w:r w:rsidR="008758D8" w:rsidRPr="008758D8">
        <w:rPr>
          <w:rFonts w:cs="Arial"/>
          <w:sz w:val="22"/>
          <w:szCs w:val="22"/>
        </w:rPr>
        <w:t>procedural changes</w:t>
      </w:r>
      <w:r w:rsidR="00706B12">
        <w:rPr>
          <w:rFonts w:cs="Arial"/>
          <w:sz w:val="22"/>
          <w:szCs w:val="22"/>
        </w:rPr>
        <w:t xml:space="preserve"> </w:t>
      </w:r>
      <w:r w:rsidR="008758D8">
        <w:rPr>
          <w:rFonts w:cs="Arial"/>
          <w:sz w:val="22"/>
          <w:szCs w:val="22"/>
        </w:rPr>
        <w:t xml:space="preserve">are </w:t>
      </w:r>
    </w:p>
    <w:p w:rsidR="00706B12" w:rsidRDefault="00706B12" w:rsidP="00706B1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Pr="00706B12">
        <w:rPr>
          <w:rFonts w:cs="Arial"/>
          <w:sz w:val="22"/>
          <w:szCs w:val="22"/>
        </w:rPr>
        <w:t>communicated to employees</w:t>
      </w:r>
      <w:r>
        <w:rPr>
          <w:rFonts w:cs="Arial"/>
          <w:sz w:val="22"/>
          <w:szCs w:val="22"/>
        </w:rPr>
        <w:t>.</w:t>
      </w:r>
    </w:p>
    <w:p w:rsidR="008758D8" w:rsidRPr="008758D8" w:rsidRDefault="008758D8" w:rsidP="00004CF5">
      <w:pPr>
        <w:ind w:left="720" w:firstLine="360"/>
        <w:jc w:val="both"/>
        <w:rPr>
          <w:rFonts w:cs="Arial"/>
          <w:sz w:val="22"/>
          <w:szCs w:val="22"/>
        </w:rPr>
      </w:pPr>
    </w:p>
    <w:p w:rsidR="00F95B33" w:rsidRPr="00F95B33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6.2.9</w:t>
      </w:r>
      <w:r>
        <w:rPr>
          <w:rFonts w:cs="Arial"/>
          <w:sz w:val="22"/>
          <w:szCs w:val="22"/>
        </w:rPr>
        <w:tab/>
      </w:r>
      <w:r w:rsidR="00C75AD4" w:rsidRPr="00EE2BE3">
        <w:rPr>
          <w:rFonts w:cs="Arial"/>
          <w:sz w:val="22"/>
          <w:szCs w:val="22"/>
        </w:rPr>
        <w:t xml:space="preserve">Ensure </w:t>
      </w:r>
      <w:r w:rsidR="00F95B33">
        <w:rPr>
          <w:rFonts w:cs="Arial"/>
          <w:sz w:val="22"/>
          <w:szCs w:val="22"/>
        </w:rPr>
        <w:t>employees, Occupational H</w:t>
      </w:r>
      <w:r w:rsidR="00714A3A">
        <w:rPr>
          <w:rFonts w:cs="Arial"/>
          <w:sz w:val="22"/>
          <w:szCs w:val="22"/>
        </w:rPr>
        <w:t xml:space="preserve">ealth and </w:t>
      </w:r>
      <w:r w:rsidR="00F95B33">
        <w:rPr>
          <w:rFonts w:cs="Arial"/>
          <w:sz w:val="22"/>
          <w:szCs w:val="22"/>
        </w:rPr>
        <w:t xml:space="preserve">the </w:t>
      </w:r>
      <w:r w:rsidR="00714A3A">
        <w:rPr>
          <w:rFonts w:cs="Arial"/>
          <w:sz w:val="22"/>
          <w:szCs w:val="22"/>
        </w:rPr>
        <w:t xml:space="preserve">Health and Safety team </w:t>
      </w:r>
      <w:r w:rsidR="00714A3A" w:rsidRPr="00714A3A">
        <w:rPr>
          <w:rFonts w:cs="Arial"/>
          <w:sz w:val="22"/>
          <w:szCs w:val="22"/>
        </w:rPr>
        <w:t xml:space="preserve">are informed </w:t>
      </w:r>
      <w:r w:rsidR="00714A3A">
        <w:rPr>
          <w:rFonts w:cs="Arial"/>
          <w:sz w:val="22"/>
          <w:szCs w:val="22"/>
        </w:rPr>
        <w:t xml:space="preserve">of </w:t>
      </w:r>
      <w:r w:rsidR="00C75AD4" w:rsidRPr="00EE2BE3">
        <w:rPr>
          <w:rFonts w:cs="Arial"/>
          <w:sz w:val="22"/>
          <w:szCs w:val="22"/>
        </w:rPr>
        <w:t>any changes in work pract</w:t>
      </w:r>
      <w:r w:rsidR="00F95B33">
        <w:rPr>
          <w:rFonts w:cs="Arial"/>
          <w:sz w:val="22"/>
          <w:szCs w:val="22"/>
        </w:rPr>
        <w:t>i</w:t>
      </w:r>
      <w:r w:rsidR="00460A83">
        <w:rPr>
          <w:rFonts w:cs="Arial"/>
          <w:sz w:val="22"/>
          <w:szCs w:val="22"/>
        </w:rPr>
        <w:t>ces that may require</w:t>
      </w:r>
      <w:r w:rsidR="00F95B33">
        <w:rPr>
          <w:rFonts w:cs="Arial"/>
          <w:sz w:val="22"/>
          <w:szCs w:val="22"/>
        </w:rPr>
        <w:t xml:space="preserve"> additional</w:t>
      </w:r>
      <w:r w:rsidR="00460A83">
        <w:rPr>
          <w:rFonts w:cs="Arial"/>
          <w:sz w:val="22"/>
          <w:szCs w:val="22"/>
        </w:rPr>
        <w:t xml:space="preserve"> risk assessment or </w:t>
      </w:r>
      <w:r w:rsidR="00C75AD4" w:rsidRPr="00EE2BE3">
        <w:rPr>
          <w:rFonts w:cs="Arial"/>
          <w:sz w:val="22"/>
          <w:szCs w:val="22"/>
        </w:rPr>
        <w:t>health surveillance measures</w:t>
      </w:r>
      <w:r w:rsidR="006A1AF2" w:rsidRPr="00EE2BE3">
        <w:rPr>
          <w:rFonts w:cs="Arial"/>
          <w:sz w:val="22"/>
          <w:szCs w:val="22"/>
        </w:rPr>
        <w:t>.</w:t>
      </w:r>
    </w:p>
    <w:p w:rsidR="006A1AF2" w:rsidRPr="00EE2BE3" w:rsidRDefault="006A1AF2" w:rsidP="00004CF5">
      <w:pPr>
        <w:jc w:val="both"/>
        <w:rPr>
          <w:rFonts w:cs="Arial"/>
          <w:sz w:val="22"/>
          <w:szCs w:val="22"/>
        </w:rPr>
      </w:pPr>
    </w:p>
    <w:p w:rsidR="00EF4F15" w:rsidRPr="00401B81" w:rsidRDefault="009D3F6C" w:rsidP="00004CF5">
      <w:pPr>
        <w:jc w:val="both"/>
        <w:rPr>
          <w:rFonts w:cs="Arial"/>
          <w:b/>
          <w:sz w:val="22"/>
          <w:szCs w:val="22"/>
        </w:rPr>
      </w:pPr>
      <w:r w:rsidRPr="00401B81">
        <w:rPr>
          <w:rFonts w:cs="Arial"/>
          <w:b/>
          <w:sz w:val="22"/>
          <w:szCs w:val="22"/>
        </w:rPr>
        <w:t xml:space="preserve">6.3 </w:t>
      </w:r>
      <w:r w:rsidR="009D5EE9" w:rsidRPr="00401B81">
        <w:rPr>
          <w:rFonts w:cs="Arial"/>
          <w:b/>
          <w:sz w:val="22"/>
          <w:szCs w:val="22"/>
        </w:rPr>
        <w:tab/>
      </w:r>
      <w:r w:rsidR="00671022" w:rsidRPr="00401B81">
        <w:rPr>
          <w:rFonts w:cs="Arial"/>
          <w:b/>
          <w:sz w:val="22"/>
          <w:szCs w:val="22"/>
        </w:rPr>
        <w:t>Directorate of Human Resources</w:t>
      </w:r>
      <w:r w:rsidR="00C6478B" w:rsidRPr="00401B81">
        <w:rPr>
          <w:rFonts w:cs="Arial"/>
          <w:b/>
          <w:sz w:val="22"/>
          <w:szCs w:val="22"/>
        </w:rPr>
        <w:t xml:space="preserve"> Responsibilities</w:t>
      </w:r>
    </w:p>
    <w:p w:rsidR="00EE2BE3" w:rsidRPr="00EE2BE3" w:rsidRDefault="00EE2BE3" w:rsidP="00004CF5">
      <w:pPr>
        <w:ind w:left="780"/>
        <w:jc w:val="both"/>
        <w:rPr>
          <w:rFonts w:cs="Arial"/>
          <w:sz w:val="22"/>
          <w:szCs w:val="22"/>
        </w:rPr>
      </w:pPr>
    </w:p>
    <w:p w:rsidR="00EF4F15" w:rsidRPr="00401B81" w:rsidRDefault="009D3F6C" w:rsidP="00004CF5">
      <w:pPr>
        <w:jc w:val="both"/>
        <w:rPr>
          <w:rFonts w:cs="Arial"/>
          <w:b/>
          <w:strike/>
          <w:color w:val="FF0000"/>
          <w:sz w:val="22"/>
          <w:szCs w:val="22"/>
        </w:rPr>
      </w:pPr>
      <w:r w:rsidRPr="00401B81">
        <w:rPr>
          <w:rFonts w:cs="Arial"/>
          <w:b/>
          <w:sz w:val="22"/>
          <w:szCs w:val="22"/>
        </w:rPr>
        <w:t xml:space="preserve">6.3.1 </w:t>
      </w:r>
      <w:r w:rsidR="009D5EE9" w:rsidRPr="00401B81">
        <w:rPr>
          <w:rFonts w:cs="Arial"/>
          <w:b/>
          <w:sz w:val="22"/>
          <w:szCs w:val="22"/>
        </w:rPr>
        <w:tab/>
      </w:r>
      <w:r w:rsidR="005B3E4F" w:rsidRPr="00401B81">
        <w:rPr>
          <w:rFonts w:cs="Arial"/>
          <w:b/>
          <w:sz w:val="22"/>
          <w:szCs w:val="22"/>
        </w:rPr>
        <w:t xml:space="preserve">HR </w:t>
      </w:r>
      <w:r w:rsidR="00570A25" w:rsidRPr="00401B81">
        <w:rPr>
          <w:rFonts w:cs="Arial"/>
          <w:b/>
          <w:color w:val="000000"/>
          <w:sz w:val="22"/>
          <w:szCs w:val="22"/>
        </w:rPr>
        <w:t>Managers’</w:t>
      </w:r>
      <w:r w:rsidR="00671022" w:rsidRPr="00401B81">
        <w:rPr>
          <w:rFonts w:cs="Arial"/>
          <w:b/>
          <w:sz w:val="22"/>
          <w:szCs w:val="22"/>
        </w:rPr>
        <w:t xml:space="preserve"> Responsibilities</w:t>
      </w:r>
    </w:p>
    <w:p w:rsidR="009D5EE9" w:rsidRPr="00EE2BE3" w:rsidRDefault="009D5EE9" w:rsidP="00004CF5">
      <w:pPr>
        <w:jc w:val="both"/>
        <w:rPr>
          <w:rFonts w:cs="Arial"/>
          <w:sz w:val="22"/>
          <w:szCs w:val="22"/>
        </w:rPr>
      </w:pPr>
    </w:p>
    <w:p w:rsidR="0037646D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6.3.1.1</w:t>
      </w:r>
      <w:r>
        <w:rPr>
          <w:rFonts w:cs="Arial"/>
          <w:sz w:val="22"/>
          <w:szCs w:val="22"/>
        </w:rPr>
        <w:tab/>
      </w:r>
      <w:r w:rsidR="00671022" w:rsidRPr="00EE2BE3">
        <w:rPr>
          <w:rFonts w:cs="Arial"/>
          <w:sz w:val="22"/>
          <w:szCs w:val="22"/>
        </w:rPr>
        <w:t xml:space="preserve">Give </w:t>
      </w:r>
      <w:r w:rsidR="00460A83">
        <w:rPr>
          <w:rFonts w:cs="Arial"/>
          <w:sz w:val="22"/>
          <w:szCs w:val="22"/>
        </w:rPr>
        <w:t xml:space="preserve">advice and </w:t>
      </w:r>
      <w:r w:rsidR="00671022" w:rsidRPr="00EE2BE3">
        <w:rPr>
          <w:rFonts w:cs="Arial"/>
          <w:sz w:val="22"/>
          <w:szCs w:val="22"/>
        </w:rPr>
        <w:t xml:space="preserve">guidance to </w:t>
      </w:r>
      <w:r w:rsidR="00714A3A">
        <w:rPr>
          <w:rFonts w:cs="Arial"/>
          <w:sz w:val="22"/>
          <w:szCs w:val="22"/>
        </w:rPr>
        <w:t xml:space="preserve">line </w:t>
      </w:r>
      <w:r w:rsidR="00460A83">
        <w:rPr>
          <w:rFonts w:cs="Arial"/>
          <w:sz w:val="22"/>
          <w:szCs w:val="22"/>
        </w:rPr>
        <w:t xml:space="preserve">managers on the University Health and Safety </w:t>
      </w:r>
      <w:r w:rsidR="00D82D9E">
        <w:rPr>
          <w:rFonts w:cs="Arial"/>
          <w:sz w:val="22"/>
          <w:szCs w:val="22"/>
        </w:rPr>
        <w:t>P</w:t>
      </w:r>
      <w:r w:rsidR="0037646D" w:rsidRPr="00EE2BE3">
        <w:rPr>
          <w:rFonts w:cs="Arial"/>
          <w:sz w:val="22"/>
          <w:szCs w:val="22"/>
        </w:rPr>
        <w:t>olicy</w:t>
      </w:r>
      <w:r w:rsidR="00076E51">
        <w:rPr>
          <w:rFonts w:cs="Arial"/>
          <w:sz w:val="22"/>
          <w:szCs w:val="22"/>
        </w:rPr>
        <w:t>.</w:t>
      </w:r>
    </w:p>
    <w:p w:rsidR="0037646D" w:rsidRPr="00EE2BE3" w:rsidRDefault="0037646D" w:rsidP="00004CF5">
      <w:pPr>
        <w:jc w:val="both"/>
        <w:rPr>
          <w:rFonts w:cs="Arial"/>
          <w:sz w:val="22"/>
          <w:szCs w:val="22"/>
        </w:rPr>
      </w:pPr>
    </w:p>
    <w:p w:rsidR="00714A3A" w:rsidRPr="00401B81" w:rsidRDefault="009D3F6C" w:rsidP="00004CF5">
      <w:pPr>
        <w:jc w:val="both"/>
        <w:rPr>
          <w:rFonts w:cs="Arial"/>
          <w:b/>
          <w:sz w:val="22"/>
          <w:szCs w:val="22"/>
        </w:rPr>
      </w:pPr>
      <w:r w:rsidRPr="00401B81">
        <w:rPr>
          <w:rFonts w:cs="Arial"/>
          <w:b/>
          <w:sz w:val="22"/>
          <w:szCs w:val="22"/>
        </w:rPr>
        <w:t>6.3.2</w:t>
      </w:r>
      <w:r w:rsidR="009D5EE9" w:rsidRPr="00401B81">
        <w:rPr>
          <w:rFonts w:cs="Arial"/>
          <w:b/>
          <w:sz w:val="22"/>
          <w:szCs w:val="22"/>
        </w:rPr>
        <w:tab/>
      </w:r>
      <w:r w:rsidR="00671022" w:rsidRPr="00401B81">
        <w:rPr>
          <w:rFonts w:cs="Arial"/>
          <w:b/>
          <w:sz w:val="22"/>
          <w:szCs w:val="22"/>
        </w:rPr>
        <w:t xml:space="preserve">Occupational Health </w:t>
      </w:r>
      <w:r w:rsidR="00767616" w:rsidRPr="00401B81">
        <w:rPr>
          <w:rFonts w:cs="Arial"/>
          <w:b/>
          <w:sz w:val="22"/>
          <w:szCs w:val="22"/>
        </w:rPr>
        <w:t xml:space="preserve">Department </w:t>
      </w:r>
      <w:r w:rsidR="00714A3A" w:rsidRPr="00401B81">
        <w:rPr>
          <w:rFonts w:cs="Arial"/>
          <w:b/>
          <w:sz w:val="22"/>
          <w:szCs w:val="22"/>
        </w:rPr>
        <w:t>Responsibilities</w:t>
      </w:r>
    </w:p>
    <w:p w:rsidR="009D5EE9" w:rsidRPr="00EE2BE3" w:rsidRDefault="009D5EE9" w:rsidP="00004CF5">
      <w:pPr>
        <w:jc w:val="both"/>
        <w:rPr>
          <w:rFonts w:cs="Arial"/>
          <w:sz w:val="22"/>
          <w:szCs w:val="22"/>
        </w:rPr>
      </w:pPr>
    </w:p>
    <w:p w:rsidR="00EF4F15" w:rsidRDefault="00401B81" w:rsidP="00004CF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6.3.2.1</w:t>
      </w:r>
      <w:r>
        <w:rPr>
          <w:rFonts w:cs="Arial"/>
          <w:sz w:val="22"/>
          <w:szCs w:val="22"/>
        </w:rPr>
        <w:tab/>
      </w:r>
      <w:r w:rsidR="00671022" w:rsidRPr="00EE2BE3">
        <w:rPr>
          <w:rFonts w:cs="Arial"/>
          <w:sz w:val="22"/>
          <w:szCs w:val="22"/>
        </w:rPr>
        <w:t>Provide specialist advice</w:t>
      </w:r>
      <w:r w:rsidR="00076E51">
        <w:rPr>
          <w:rFonts w:cs="Arial"/>
          <w:sz w:val="22"/>
          <w:szCs w:val="22"/>
        </w:rPr>
        <w:t>.</w:t>
      </w:r>
    </w:p>
    <w:p w:rsidR="009D5EE9" w:rsidRPr="00EE2BE3" w:rsidRDefault="009D5EE9" w:rsidP="00004CF5">
      <w:pPr>
        <w:ind w:left="1080"/>
        <w:jc w:val="both"/>
        <w:rPr>
          <w:rFonts w:cs="Arial"/>
          <w:sz w:val="22"/>
          <w:szCs w:val="22"/>
        </w:rPr>
      </w:pPr>
    </w:p>
    <w:p w:rsidR="00671022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6.3.2.2</w:t>
      </w:r>
      <w:r>
        <w:rPr>
          <w:rFonts w:cs="Arial"/>
          <w:sz w:val="22"/>
          <w:szCs w:val="22"/>
        </w:rPr>
        <w:tab/>
      </w:r>
      <w:r w:rsidR="00004CF5">
        <w:rPr>
          <w:rFonts w:cs="Arial"/>
          <w:sz w:val="22"/>
          <w:szCs w:val="22"/>
        </w:rPr>
        <w:t xml:space="preserve">Train, </w:t>
      </w:r>
      <w:r w:rsidR="00460A83">
        <w:rPr>
          <w:rFonts w:cs="Arial"/>
          <w:sz w:val="22"/>
          <w:szCs w:val="22"/>
        </w:rPr>
        <w:t xml:space="preserve">advise and support </w:t>
      </w:r>
      <w:r w:rsidR="00A91E86">
        <w:rPr>
          <w:rFonts w:cs="Arial"/>
          <w:sz w:val="22"/>
          <w:szCs w:val="22"/>
        </w:rPr>
        <w:t xml:space="preserve">line </w:t>
      </w:r>
      <w:r w:rsidR="00671022" w:rsidRPr="00EE2BE3">
        <w:rPr>
          <w:rFonts w:cs="Arial"/>
          <w:sz w:val="22"/>
          <w:szCs w:val="22"/>
        </w:rPr>
        <w:t xml:space="preserve">managers in implementing </w:t>
      </w:r>
      <w:r w:rsidR="0037646D" w:rsidRPr="00EE2BE3">
        <w:rPr>
          <w:rFonts w:cs="Arial"/>
          <w:sz w:val="22"/>
          <w:szCs w:val="22"/>
        </w:rPr>
        <w:t>health</w:t>
      </w:r>
      <w:r w:rsidR="00671022" w:rsidRPr="00EE2BE3">
        <w:rPr>
          <w:rFonts w:cs="Arial"/>
          <w:sz w:val="22"/>
          <w:szCs w:val="22"/>
        </w:rPr>
        <w:t xml:space="preserve"> risk assessments</w:t>
      </w:r>
      <w:r w:rsidR="00950084">
        <w:rPr>
          <w:rFonts w:cs="Arial"/>
          <w:sz w:val="22"/>
          <w:szCs w:val="22"/>
        </w:rPr>
        <w:t xml:space="preserve"> and assessing and completing personal health exposure records for their staff</w:t>
      </w:r>
      <w:r w:rsidR="00076E51">
        <w:rPr>
          <w:rFonts w:cs="Arial"/>
          <w:sz w:val="22"/>
          <w:szCs w:val="22"/>
        </w:rPr>
        <w:t>.</w:t>
      </w:r>
    </w:p>
    <w:p w:rsidR="00A91E86" w:rsidRDefault="00A91E86" w:rsidP="00004CF5">
      <w:pPr>
        <w:jc w:val="both"/>
        <w:rPr>
          <w:rFonts w:cs="Arial"/>
          <w:b/>
          <w:sz w:val="22"/>
          <w:szCs w:val="22"/>
        </w:rPr>
      </w:pPr>
    </w:p>
    <w:p w:rsidR="00F12D0B" w:rsidRPr="0013211A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6.3.2.3</w:t>
      </w:r>
      <w:r>
        <w:rPr>
          <w:rFonts w:cs="Arial"/>
          <w:sz w:val="22"/>
          <w:szCs w:val="22"/>
        </w:rPr>
        <w:tab/>
      </w:r>
      <w:r w:rsidR="00F12D0B" w:rsidRPr="0013211A">
        <w:rPr>
          <w:rFonts w:cs="Arial"/>
          <w:sz w:val="22"/>
          <w:szCs w:val="22"/>
        </w:rPr>
        <w:t>Ensure the Pe</w:t>
      </w:r>
      <w:r w:rsidR="0074078B">
        <w:rPr>
          <w:rFonts w:cs="Arial"/>
          <w:sz w:val="22"/>
          <w:szCs w:val="22"/>
        </w:rPr>
        <w:t>rsonal Health Exposure R</w:t>
      </w:r>
      <w:r w:rsidR="0013211A" w:rsidRPr="0013211A">
        <w:rPr>
          <w:rFonts w:cs="Arial"/>
          <w:sz w:val="22"/>
          <w:szCs w:val="22"/>
        </w:rPr>
        <w:t>ecord</w:t>
      </w:r>
      <w:r w:rsidR="00F12D0B" w:rsidRPr="0013211A">
        <w:rPr>
          <w:rFonts w:cs="Arial"/>
          <w:sz w:val="22"/>
          <w:szCs w:val="22"/>
        </w:rPr>
        <w:t xml:space="preserve"> completed annually </w:t>
      </w:r>
      <w:r w:rsidR="0013211A" w:rsidRPr="0013211A">
        <w:rPr>
          <w:rFonts w:cs="Arial"/>
          <w:sz w:val="22"/>
          <w:szCs w:val="22"/>
        </w:rPr>
        <w:t>by the Line Manager is incorporated into the employees’ Occupational H</w:t>
      </w:r>
      <w:r w:rsidR="007F7867">
        <w:rPr>
          <w:rFonts w:cs="Arial"/>
          <w:sz w:val="22"/>
          <w:szCs w:val="22"/>
        </w:rPr>
        <w:t>ealth record</w:t>
      </w:r>
      <w:r w:rsidR="00F12D0B" w:rsidRPr="0013211A">
        <w:rPr>
          <w:rFonts w:cs="Arial"/>
          <w:sz w:val="22"/>
          <w:szCs w:val="22"/>
        </w:rPr>
        <w:t xml:space="preserve"> (</w:t>
      </w:r>
      <w:r w:rsidR="00F12D0B" w:rsidRPr="005B3E4F">
        <w:rPr>
          <w:rFonts w:cs="Arial"/>
          <w:b/>
          <w:sz w:val="22"/>
          <w:szCs w:val="22"/>
        </w:rPr>
        <w:t>Appendix 2</w:t>
      </w:r>
      <w:r w:rsidR="00F12D0B" w:rsidRPr="0013211A">
        <w:rPr>
          <w:rFonts w:cs="Arial"/>
          <w:sz w:val="22"/>
          <w:szCs w:val="22"/>
        </w:rPr>
        <w:t>).</w:t>
      </w:r>
    </w:p>
    <w:p w:rsidR="00217523" w:rsidRPr="0013211A" w:rsidRDefault="00217523" w:rsidP="00004CF5">
      <w:pPr>
        <w:ind w:left="360"/>
        <w:jc w:val="both"/>
        <w:rPr>
          <w:rFonts w:cs="Arial"/>
          <w:sz w:val="22"/>
          <w:szCs w:val="22"/>
        </w:rPr>
      </w:pPr>
    </w:p>
    <w:p w:rsidR="0013211A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6.3.2.4</w:t>
      </w:r>
      <w:r>
        <w:rPr>
          <w:rFonts w:cs="Arial"/>
          <w:sz w:val="22"/>
          <w:szCs w:val="22"/>
        </w:rPr>
        <w:tab/>
      </w:r>
      <w:r w:rsidR="00A91E86" w:rsidRPr="00217523">
        <w:rPr>
          <w:rFonts w:cs="Arial"/>
          <w:sz w:val="22"/>
          <w:szCs w:val="22"/>
        </w:rPr>
        <w:t xml:space="preserve">Conduct health surveillance, discuss </w:t>
      </w:r>
      <w:r w:rsidR="00217523">
        <w:rPr>
          <w:rFonts w:cs="Arial"/>
          <w:sz w:val="22"/>
          <w:szCs w:val="22"/>
        </w:rPr>
        <w:t xml:space="preserve">results </w:t>
      </w:r>
      <w:r w:rsidR="00A91E86" w:rsidRPr="00217523">
        <w:rPr>
          <w:rFonts w:cs="Arial"/>
          <w:sz w:val="22"/>
          <w:szCs w:val="22"/>
        </w:rPr>
        <w:t>and advise on the use of personal protective equipment</w:t>
      </w:r>
      <w:r w:rsidR="00217523" w:rsidRPr="00217523">
        <w:rPr>
          <w:rFonts w:cs="Arial"/>
          <w:sz w:val="22"/>
          <w:szCs w:val="22"/>
        </w:rPr>
        <w:t>.</w:t>
      </w:r>
    </w:p>
    <w:p w:rsidR="0013211A" w:rsidRDefault="0013211A" w:rsidP="00004CF5">
      <w:pPr>
        <w:pStyle w:val="ColorfulList-Accent1"/>
        <w:spacing w:line="240" w:lineRule="auto"/>
        <w:jc w:val="both"/>
        <w:rPr>
          <w:rFonts w:cs="Arial"/>
          <w:b/>
        </w:rPr>
      </w:pPr>
    </w:p>
    <w:p w:rsidR="00706B12" w:rsidRDefault="00401B81" w:rsidP="00706B12">
      <w:pPr>
        <w:pStyle w:val="ColorfulList-Accent1"/>
        <w:ind w:left="0"/>
        <w:jc w:val="both"/>
        <w:rPr>
          <w:rFonts w:ascii="Arial" w:hAnsi="Arial" w:cs="Arial"/>
        </w:rPr>
      </w:pPr>
      <w:r w:rsidRPr="00706B12">
        <w:rPr>
          <w:rFonts w:ascii="Arial" w:hAnsi="Arial" w:cs="Arial"/>
        </w:rPr>
        <w:t>6.3.2.5</w:t>
      </w:r>
      <w:r w:rsidRPr="00706B12">
        <w:rPr>
          <w:rFonts w:ascii="Arial" w:hAnsi="Arial" w:cs="Arial"/>
        </w:rPr>
        <w:tab/>
      </w:r>
      <w:r w:rsidR="0013211A" w:rsidRPr="00706B12">
        <w:rPr>
          <w:rFonts w:ascii="Arial" w:hAnsi="Arial" w:cs="Arial"/>
        </w:rPr>
        <w:t xml:space="preserve">Work to Occupational Health Departmental health surveillance standards and </w:t>
      </w:r>
    </w:p>
    <w:p w:rsidR="00706B12" w:rsidRPr="00706B12" w:rsidRDefault="00706B12" w:rsidP="00706B12">
      <w:pPr>
        <w:pStyle w:val="ColorfulList-Accent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06B12">
        <w:rPr>
          <w:rFonts w:ascii="Arial" w:hAnsi="Arial" w:cs="Arial"/>
        </w:rPr>
        <w:t>protocols in establishing fitness for work.</w:t>
      </w:r>
    </w:p>
    <w:p w:rsidR="009D5EE9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6.3.2.6</w:t>
      </w:r>
      <w:r>
        <w:rPr>
          <w:rFonts w:cs="Arial"/>
          <w:sz w:val="22"/>
          <w:szCs w:val="22"/>
        </w:rPr>
        <w:tab/>
      </w:r>
      <w:r w:rsidR="0074078B">
        <w:rPr>
          <w:rFonts w:cs="Arial"/>
          <w:sz w:val="22"/>
          <w:szCs w:val="22"/>
        </w:rPr>
        <w:t>Provide individual and health surveillance role group reports to management on fitness for work following analysis of the results with recommendations as necessary.</w:t>
      </w:r>
    </w:p>
    <w:p w:rsidR="0013211A" w:rsidRPr="0013211A" w:rsidRDefault="0013211A" w:rsidP="00004CF5">
      <w:pPr>
        <w:jc w:val="both"/>
        <w:rPr>
          <w:rFonts w:cs="Arial"/>
          <w:sz w:val="22"/>
          <w:szCs w:val="22"/>
        </w:rPr>
      </w:pPr>
    </w:p>
    <w:p w:rsidR="0013211A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6.3.2.7</w:t>
      </w:r>
      <w:r>
        <w:rPr>
          <w:rFonts w:cs="Arial"/>
          <w:sz w:val="22"/>
          <w:szCs w:val="22"/>
        </w:rPr>
        <w:tab/>
      </w:r>
      <w:r w:rsidR="0013211A">
        <w:rPr>
          <w:rFonts w:cs="Arial"/>
          <w:sz w:val="22"/>
          <w:szCs w:val="22"/>
        </w:rPr>
        <w:t>Assist the Line Manager in m</w:t>
      </w:r>
      <w:r w:rsidR="00EF4F15" w:rsidRPr="00EE2BE3">
        <w:rPr>
          <w:rFonts w:cs="Arial"/>
          <w:sz w:val="22"/>
          <w:szCs w:val="22"/>
        </w:rPr>
        <w:t>onitor</w:t>
      </w:r>
      <w:r w:rsidR="0013211A">
        <w:rPr>
          <w:rFonts w:cs="Arial"/>
          <w:sz w:val="22"/>
          <w:szCs w:val="22"/>
        </w:rPr>
        <w:t>ing</w:t>
      </w:r>
      <w:r w:rsidR="00EF4F15" w:rsidRPr="00EE2BE3">
        <w:rPr>
          <w:rFonts w:cs="Arial"/>
          <w:sz w:val="22"/>
          <w:szCs w:val="22"/>
        </w:rPr>
        <w:t xml:space="preserve"> and review</w:t>
      </w:r>
      <w:r w:rsidR="0013211A">
        <w:rPr>
          <w:rFonts w:cs="Arial"/>
          <w:sz w:val="22"/>
          <w:szCs w:val="22"/>
        </w:rPr>
        <w:t>ing</w:t>
      </w:r>
      <w:r w:rsidR="00EF4F15" w:rsidRPr="00EE2BE3">
        <w:rPr>
          <w:rFonts w:cs="Arial"/>
          <w:sz w:val="22"/>
          <w:szCs w:val="22"/>
        </w:rPr>
        <w:t xml:space="preserve"> the effectiveness of measures designed to </w:t>
      </w:r>
      <w:r w:rsidR="0013211A">
        <w:rPr>
          <w:rFonts w:cs="Arial"/>
          <w:sz w:val="22"/>
          <w:szCs w:val="22"/>
        </w:rPr>
        <w:t>control exposure</w:t>
      </w:r>
      <w:r w:rsidR="00076E51">
        <w:rPr>
          <w:rFonts w:cs="Arial"/>
          <w:sz w:val="22"/>
          <w:szCs w:val="22"/>
        </w:rPr>
        <w:t>.</w:t>
      </w:r>
    </w:p>
    <w:p w:rsidR="00C14F85" w:rsidRDefault="0013211A" w:rsidP="00004CF5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</w:p>
    <w:p w:rsidR="0013211A" w:rsidRPr="0013211A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6.3.2.8</w:t>
      </w:r>
      <w:r>
        <w:rPr>
          <w:rFonts w:cs="Arial"/>
          <w:sz w:val="22"/>
          <w:szCs w:val="22"/>
        </w:rPr>
        <w:tab/>
      </w:r>
      <w:r w:rsidR="0013211A" w:rsidRPr="0013211A">
        <w:rPr>
          <w:rFonts w:cs="Arial"/>
          <w:sz w:val="22"/>
          <w:szCs w:val="22"/>
        </w:rPr>
        <w:t>Inform the line manager and Health and Safety Department where a work-related health concern requires reporting under Reporting of Injuries Diseases and Dangerous Occurrences Regulations</w:t>
      </w:r>
      <w:r w:rsidR="00076E51">
        <w:rPr>
          <w:rFonts w:cs="Arial"/>
          <w:sz w:val="22"/>
          <w:szCs w:val="22"/>
        </w:rPr>
        <w:t>.</w:t>
      </w:r>
      <w:r w:rsidR="0013211A" w:rsidRPr="0013211A">
        <w:rPr>
          <w:rFonts w:cs="Arial"/>
          <w:sz w:val="22"/>
          <w:szCs w:val="22"/>
        </w:rPr>
        <w:t xml:space="preserve">   </w:t>
      </w:r>
    </w:p>
    <w:p w:rsidR="009D5EE9" w:rsidRPr="00EE2BE3" w:rsidRDefault="009D5EE9" w:rsidP="00004CF5">
      <w:pPr>
        <w:ind w:left="1080"/>
        <w:jc w:val="both"/>
        <w:rPr>
          <w:rFonts w:cs="Arial"/>
          <w:sz w:val="22"/>
          <w:szCs w:val="22"/>
        </w:rPr>
      </w:pPr>
    </w:p>
    <w:p w:rsidR="00A85EED" w:rsidRPr="005B3E4F" w:rsidRDefault="00401B81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6.3.2.9</w:t>
      </w:r>
      <w:r>
        <w:rPr>
          <w:rFonts w:cs="Arial"/>
          <w:sz w:val="22"/>
          <w:szCs w:val="22"/>
        </w:rPr>
        <w:tab/>
      </w:r>
      <w:r w:rsidR="00004CF5">
        <w:rPr>
          <w:rFonts w:cs="Arial"/>
          <w:sz w:val="22"/>
          <w:szCs w:val="22"/>
        </w:rPr>
        <w:t xml:space="preserve">Inform </w:t>
      </w:r>
      <w:r w:rsidR="00C14F85" w:rsidRPr="00EE2BE3">
        <w:rPr>
          <w:rFonts w:cs="Arial"/>
          <w:sz w:val="22"/>
          <w:szCs w:val="22"/>
        </w:rPr>
        <w:t xml:space="preserve">the </w:t>
      </w:r>
      <w:r w:rsidR="00C14F85" w:rsidRPr="005B3E4F">
        <w:rPr>
          <w:rFonts w:cs="Arial"/>
          <w:sz w:val="22"/>
          <w:szCs w:val="22"/>
        </w:rPr>
        <w:t>H</w:t>
      </w:r>
      <w:r w:rsidR="00EF4F15" w:rsidRPr="005B3E4F">
        <w:rPr>
          <w:rFonts w:cs="Arial"/>
          <w:sz w:val="22"/>
          <w:szCs w:val="22"/>
        </w:rPr>
        <w:t>ea</w:t>
      </w:r>
      <w:r w:rsidR="00C6478B" w:rsidRPr="005B3E4F">
        <w:rPr>
          <w:rFonts w:cs="Arial"/>
          <w:sz w:val="22"/>
          <w:szCs w:val="22"/>
        </w:rPr>
        <w:t>lth</w:t>
      </w:r>
      <w:r w:rsidR="005B3E4F" w:rsidRPr="005B3E4F">
        <w:rPr>
          <w:rFonts w:cs="Arial"/>
          <w:sz w:val="22"/>
          <w:szCs w:val="22"/>
        </w:rPr>
        <w:t>,</w:t>
      </w:r>
      <w:r w:rsidR="00C6478B" w:rsidRPr="005B3E4F">
        <w:rPr>
          <w:rFonts w:cs="Arial"/>
          <w:sz w:val="22"/>
          <w:szCs w:val="22"/>
        </w:rPr>
        <w:t xml:space="preserve"> Safety </w:t>
      </w:r>
      <w:r w:rsidR="00570A25" w:rsidRPr="00957126">
        <w:rPr>
          <w:rFonts w:cs="Arial"/>
          <w:color w:val="000000"/>
          <w:sz w:val="22"/>
          <w:szCs w:val="22"/>
        </w:rPr>
        <w:t>and Welfare</w:t>
      </w:r>
      <w:r w:rsidR="00570A25" w:rsidRPr="005B3E4F">
        <w:rPr>
          <w:rFonts w:cs="Arial"/>
          <w:color w:val="4F81BD"/>
          <w:sz w:val="22"/>
          <w:szCs w:val="22"/>
        </w:rPr>
        <w:t xml:space="preserve"> </w:t>
      </w:r>
      <w:r w:rsidR="00C6478B" w:rsidRPr="005B3E4F">
        <w:rPr>
          <w:rFonts w:cs="Arial"/>
          <w:sz w:val="22"/>
          <w:szCs w:val="22"/>
        </w:rPr>
        <w:t xml:space="preserve">Committee </w:t>
      </w:r>
      <w:r w:rsidR="00EF4F15" w:rsidRPr="005B3E4F">
        <w:rPr>
          <w:rFonts w:cs="Arial"/>
          <w:sz w:val="22"/>
          <w:szCs w:val="22"/>
        </w:rPr>
        <w:t>of changes and developments i</w:t>
      </w:r>
      <w:r w:rsidR="0037646D" w:rsidRPr="005B3E4F">
        <w:rPr>
          <w:rFonts w:cs="Arial"/>
          <w:sz w:val="22"/>
          <w:szCs w:val="22"/>
        </w:rPr>
        <w:t>n health surveillance requirements</w:t>
      </w:r>
      <w:r w:rsidR="006A1AF2" w:rsidRPr="005B3E4F">
        <w:rPr>
          <w:rFonts w:cs="Arial"/>
          <w:sz w:val="22"/>
          <w:szCs w:val="22"/>
        </w:rPr>
        <w:t xml:space="preserve"> or </w:t>
      </w:r>
      <w:r w:rsidR="006A1AF2" w:rsidRPr="00950084">
        <w:rPr>
          <w:rFonts w:cs="Arial"/>
          <w:sz w:val="22"/>
          <w:szCs w:val="22"/>
        </w:rPr>
        <w:t>trends</w:t>
      </w:r>
      <w:r w:rsidR="006A1AF2" w:rsidRPr="005B3E4F">
        <w:rPr>
          <w:rFonts w:cs="Arial"/>
          <w:sz w:val="22"/>
          <w:szCs w:val="22"/>
        </w:rPr>
        <w:t xml:space="preserve"> identified</w:t>
      </w:r>
      <w:r w:rsidR="00A91E86" w:rsidRPr="005B3E4F">
        <w:rPr>
          <w:rFonts w:cs="Arial"/>
          <w:sz w:val="22"/>
          <w:szCs w:val="22"/>
        </w:rPr>
        <w:t>.</w:t>
      </w:r>
    </w:p>
    <w:p w:rsidR="00A91E86" w:rsidRPr="00401B81" w:rsidRDefault="00A91E86" w:rsidP="00004CF5">
      <w:pPr>
        <w:pStyle w:val="ColorfulList-Accent1"/>
        <w:spacing w:before="240"/>
        <w:ind w:left="0"/>
        <w:jc w:val="both"/>
        <w:rPr>
          <w:rFonts w:ascii="Arial" w:hAnsi="Arial" w:cs="Arial"/>
          <w:b/>
        </w:rPr>
      </w:pPr>
      <w:r w:rsidRPr="00401B81">
        <w:rPr>
          <w:rFonts w:ascii="Arial" w:hAnsi="Arial" w:cs="Arial"/>
          <w:b/>
        </w:rPr>
        <w:t>6.3.3</w:t>
      </w:r>
      <w:r w:rsidRPr="00401B81">
        <w:rPr>
          <w:rFonts w:ascii="Arial" w:hAnsi="Arial" w:cs="Arial"/>
          <w:b/>
        </w:rPr>
        <w:tab/>
        <w:t>Health and Safety</w:t>
      </w:r>
      <w:r w:rsidR="00401B81" w:rsidRPr="00401B81">
        <w:rPr>
          <w:rFonts w:ascii="Arial" w:hAnsi="Arial" w:cs="Arial"/>
          <w:b/>
        </w:rPr>
        <w:t xml:space="preserve"> Department </w:t>
      </w:r>
      <w:r w:rsidRPr="00401B81">
        <w:rPr>
          <w:rFonts w:ascii="Arial" w:hAnsi="Arial" w:cs="Arial"/>
          <w:b/>
        </w:rPr>
        <w:t>Responsibilities</w:t>
      </w:r>
    </w:p>
    <w:p w:rsidR="00A91E86" w:rsidRDefault="00A91E86" w:rsidP="00004CF5">
      <w:pPr>
        <w:pStyle w:val="ColorfulList-Accent1"/>
        <w:spacing w:before="240"/>
        <w:ind w:left="0"/>
        <w:jc w:val="both"/>
        <w:rPr>
          <w:rFonts w:ascii="Arial" w:hAnsi="Arial" w:cs="Arial"/>
        </w:rPr>
      </w:pPr>
    </w:p>
    <w:p w:rsidR="00A91E86" w:rsidRDefault="00401B81" w:rsidP="00004CF5">
      <w:pPr>
        <w:pStyle w:val="ColorfulList-Accent1"/>
        <w:spacing w:before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6.3.3.1</w:t>
      </w:r>
      <w:r>
        <w:rPr>
          <w:rFonts w:ascii="Arial" w:hAnsi="Arial" w:cs="Arial"/>
        </w:rPr>
        <w:tab/>
      </w:r>
      <w:r w:rsidR="00A91E86">
        <w:rPr>
          <w:rFonts w:ascii="Arial" w:hAnsi="Arial" w:cs="Arial"/>
        </w:rPr>
        <w:t>Provide specialist advice</w:t>
      </w:r>
    </w:p>
    <w:p w:rsidR="00A91E86" w:rsidRDefault="00A91E86" w:rsidP="00004CF5">
      <w:pPr>
        <w:pStyle w:val="ColorfulList-Accent1"/>
        <w:spacing w:before="240"/>
        <w:ind w:left="1134" w:hanging="425"/>
        <w:jc w:val="both"/>
        <w:rPr>
          <w:rFonts w:ascii="Arial" w:hAnsi="Arial" w:cs="Arial"/>
        </w:rPr>
      </w:pPr>
    </w:p>
    <w:p w:rsidR="00A91E86" w:rsidRDefault="00401B81" w:rsidP="00004CF5">
      <w:pPr>
        <w:pStyle w:val="ColorfulList-Accent1"/>
        <w:spacing w:before="24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6.3.3.2</w:t>
      </w:r>
      <w:r>
        <w:rPr>
          <w:rFonts w:ascii="Arial" w:hAnsi="Arial" w:cs="Arial"/>
        </w:rPr>
        <w:tab/>
      </w:r>
      <w:r w:rsidR="002B3226">
        <w:rPr>
          <w:rFonts w:ascii="Arial" w:hAnsi="Arial" w:cs="Arial"/>
        </w:rPr>
        <w:t xml:space="preserve">Train, advise </w:t>
      </w:r>
      <w:r w:rsidR="00A91E86">
        <w:rPr>
          <w:rFonts w:ascii="Arial" w:hAnsi="Arial" w:cs="Arial"/>
        </w:rPr>
        <w:t>and support line managers in</w:t>
      </w:r>
      <w:r w:rsidR="00327E56">
        <w:rPr>
          <w:rFonts w:ascii="Arial" w:hAnsi="Arial" w:cs="Arial"/>
        </w:rPr>
        <w:t xml:space="preserve"> conducting and </w:t>
      </w:r>
      <w:r w:rsidR="00A91E86">
        <w:rPr>
          <w:rFonts w:ascii="Arial" w:hAnsi="Arial" w:cs="Arial"/>
        </w:rPr>
        <w:t>implementing risk assessments</w:t>
      </w:r>
    </w:p>
    <w:p w:rsidR="00B94DBC" w:rsidRDefault="00B94DBC" w:rsidP="00004CF5">
      <w:pPr>
        <w:pStyle w:val="ColorfulList-Accent1"/>
        <w:jc w:val="both"/>
        <w:rPr>
          <w:rFonts w:ascii="Arial" w:hAnsi="Arial" w:cs="Arial"/>
        </w:rPr>
      </w:pPr>
    </w:p>
    <w:p w:rsidR="00B94DBC" w:rsidRDefault="00401B81" w:rsidP="00004CF5">
      <w:pPr>
        <w:pStyle w:val="ColorfulList-Accent1"/>
        <w:spacing w:before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6.3.3.3</w:t>
      </w:r>
      <w:r>
        <w:rPr>
          <w:rFonts w:ascii="Arial" w:hAnsi="Arial" w:cs="Arial"/>
        </w:rPr>
        <w:tab/>
      </w:r>
      <w:r w:rsidR="00B94DBC">
        <w:rPr>
          <w:rFonts w:ascii="Arial" w:hAnsi="Arial" w:cs="Arial"/>
        </w:rPr>
        <w:t>Conduct health and safety audits</w:t>
      </w:r>
    </w:p>
    <w:p w:rsidR="00B94DBC" w:rsidRDefault="00B94DBC" w:rsidP="00004CF5">
      <w:pPr>
        <w:pStyle w:val="ColorfulList-Accent1"/>
        <w:jc w:val="both"/>
        <w:rPr>
          <w:rFonts w:ascii="Arial" w:hAnsi="Arial" w:cs="Arial"/>
        </w:rPr>
      </w:pPr>
    </w:p>
    <w:p w:rsidR="00B94DBC" w:rsidRPr="00B94DBC" w:rsidRDefault="00401B81" w:rsidP="00004CF5">
      <w:pPr>
        <w:pStyle w:val="ColorfulList-Accent1"/>
        <w:spacing w:before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6.3.3.4</w:t>
      </w:r>
      <w:r>
        <w:rPr>
          <w:rFonts w:ascii="Arial" w:hAnsi="Arial" w:cs="Arial"/>
        </w:rPr>
        <w:tab/>
      </w:r>
      <w:r w:rsidR="00B94DBC" w:rsidRPr="00B94DBC">
        <w:rPr>
          <w:rFonts w:ascii="Arial" w:hAnsi="Arial" w:cs="Arial"/>
        </w:rPr>
        <w:t xml:space="preserve">Advise </w:t>
      </w:r>
      <w:r w:rsidR="00076E51">
        <w:rPr>
          <w:rFonts w:ascii="Arial" w:hAnsi="Arial" w:cs="Arial"/>
        </w:rPr>
        <w:t xml:space="preserve">line </w:t>
      </w:r>
      <w:r w:rsidR="00B94DBC" w:rsidRPr="00B94DBC">
        <w:rPr>
          <w:rFonts w:ascii="Arial" w:hAnsi="Arial" w:cs="Arial"/>
        </w:rPr>
        <w:t>managers and employees on</w:t>
      </w:r>
      <w:r w:rsidR="00B94DBC">
        <w:rPr>
          <w:rFonts w:ascii="Arial" w:hAnsi="Arial" w:cs="Arial"/>
        </w:rPr>
        <w:t xml:space="preserve"> training requirements</w:t>
      </w:r>
    </w:p>
    <w:p w:rsidR="00C6478B" w:rsidRPr="00401B81" w:rsidRDefault="00004CF5" w:rsidP="00004CF5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6.</w:t>
      </w:r>
      <w:r w:rsidR="00217523" w:rsidRPr="00401B81">
        <w:rPr>
          <w:rFonts w:cs="Arial"/>
          <w:b/>
          <w:sz w:val="22"/>
          <w:szCs w:val="22"/>
        </w:rPr>
        <w:t>4</w:t>
      </w:r>
      <w:r w:rsidR="009D3F6C" w:rsidRPr="00401B81">
        <w:rPr>
          <w:rFonts w:cs="Arial"/>
          <w:b/>
          <w:sz w:val="22"/>
          <w:szCs w:val="22"/>
        </w:rPr>
        <w:t xml:space="preserve"> </w:t>
      </w:r>
      <w:r w:rsidR="009D5EE9" w:rsidRPr="00401B81">
        <w:rPr>
          <w:rFonts w:cs="Arial"/>
          <w:b/>
          <w:sz w:val="22"/>
          <w:szCs w:val="22"/>
        </w:rPr>
        <w:tab/>
      </w:r>
      <w:r w:rsidR="00570A25" w:rsidRPr="00401B81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Employees’ </w:t>
      </w:r>
      <w:r w:rsidR="00C6478B" w:rsidRPr="00401B81">
        <w:rPr>
          <w:rFonts w:cs="Arial"/>
          <w:b/>
          <w:sz w:val="22"/>
          <w:szCs w:val="22"/>
        </w:rPr>
        <w:t>Responsibilities</w:t>
      </w:r>
    </w:p>
    <w:p w:rsidR="009D5EE9" w:rsidRPr="00EE2BE3" w:rsidRDefault="009D5EE9" w:rsidP="00004CF5">
      <w:pPr>
        <w:jc w:val="both"/>
        <w:rPr>
          <w:rFonts w:cs="Arial"/>
          <w:sz w:val="22"/>
          <w:szCs w:val="22"/>
        </w:rPr>
      </w:pPr>
    </w:p>
    <w:p w:rsidR="00C6478B" w:rsidRDefault="00004CF5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6.4.1</w:t>
      </w:r>
      <w:r>
        <w:rPr>
          <w:rFonts w:cs="Arial"/>
          <w:sz w:val="22"/>
          <w:szCs w:val="22"/>
        </w:rPr>
        <w:tab/>
      </w:r>
      <w:r w:rsidR="00C14F85" w:rsidRPr="00EE2BE3">
        <w:rPr>
          <w:rFonts w:cs="Arial"/>
          <w:sz w:val="22"/>
          <w:szCs w:val="22"/>
        </w:rPr>
        <w:t>E</w:t>
      </w:r>
      <w:r w:rsidR="002573AD" w:rsidRPr="00EE2BE3">
        <w:rPr>
          <w:rFonts w:cs="Arial"/>
          <w:sz w:val="22"/>
          <w:szCs w:val="22"/>
        </w:rPr>
        <w:t>mployees have a duty</w:t>
      </w:r>
      <w:r w:rsidR="00EF4F15" w:rsidRPr="00EE2BE3">
        <w:rPr>
          <w:rFonts w:cs="Arial"/>
          <w:sz w:val="22"/>
          <w:szCs w:val="22"/>
        </w:rPr>
        <w:t xml:space="preserve"> for taking all reasonable steps to promote and protect their own health and the health of those who could be affected by their </w:t>
      </w:r>
      <w:r w:rsidR="00C14F85" w:rsidRPr="00EE2BE3">
        <w:rPr>
          <w:rFonts w:cs="Arial"/>
          <w:sz w:val="22"/>
          <w:szCs w:val="22"/>
        </w:rPr>
        <w:t>behaviour</w:t>
      </w:r>
      <w:r w:rsidR="00076E51">
        <w:rPr>
          <w:rFonts w:cs="Arial"/>
          <w:sz w:val="22"/>
          <w:szCs w:val="22"/>
        </w:rPr>
        <w:t xml:space="preserve"> and actions</w:t>
      </w:r>
      <w:r w:rsidR="00C14F85" w:rsidRPr="00EE2BE3">
        <w:rPr>
          <w:rFonts w:cs="Arial"/>
          <w:sz w:val="22"/>
          <w:szCs w:val="22"/>
        </w:rPr>
        <w:t xml:space="preserve">. </w:t>
      </w:r>
    </w:p>
    <w:p w:rsidR="009D5EE9" w:rsidRPr="00EE2BE3" w:rsidRDefault="009D5EE9" w:rsidP="00004CF5">
      <w:pPr>
        <w:ind w:left="1080"/>
        <w:jc w:val="both"/>
        <w:rPr>
          <w:rFonts w:cs="Arial"/>
          <w:sz w:val="22"/>
          <w:szCs w:val="22"/>
        </w:rPr>
      </w:pPr>
    </w:p>
    <w:p w:rsidR="00C14F85" w:rsidRDefault="00004CF5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6.4.2</w:t>
      </w:r>
      <w:r>
        <w:rPr>
          <w:rFonts w:cs="Arial"/>
          <w:sz w:val="22"/>
          <w:szCs w:val="22"/>
        </w:rPr>
        <w:tab/>
      </w:r>
      <w:r w:rsidR="00C14F85" w:rsidRPr="00EE2BE3">
        <w:rPr>
          <w:rFonts w:cs="Arial"/>
          <w:sz w:val="22"/>
          <w:szCs w:val="22"/>
        </w:rPr>
        <w:t>R</w:t>
      </w:r>
      <w:r w:rsidR="00EF4F15" w:rsidRPr="00EE2BE3">
        <w:rPr>
          <w:rFonts w:cs="Arial"/>
          <w:sz w:val="22"/>
          <w:szCs w:val="22"/>
        </w:rPr>
        <w:t xml:space="preserve">aise any concerns about potential or actual </w:t>
      </w:r>
      <w:r w:rsidR="00117D17" w:rsidRPr="00EE2BE3">
        <w:rPr>
          <w:rFonts w:cs="Arial"/>
          <w:sz w:val="22"/>
          <w:szCs w:val="22"/>
        </w:rPr>
        <w:t xml:space="preserve">health issues along with suggestions for </w:t>
      </w:r>
      <w:r w:rsidR="00EF4F15" w:rsidRPr="00EE2BE3">
        <w:rPr>
          <w:rFonts w:cs="Arial"/>
          <w:sz w:val="22"/>
          <w:szCs w:val="22"/>
        </w:rPr>
        <w:t xml:space="preserve">workplace </w:t>
      </w:r>
      <w:r w:rsidR="00AE608F" w:rsidRPr="00EE2BE3">
        <w:rPr>
          <w:rFonts w:cs="Arial"/>
          <w:sz w:val="22"/>
          <w:szCs w:val="22"/>
        </w:rPr>
        <w:t xml:space="preserve">controls </w:t>
      </w:r>
      <w:r w:rsidR="00EF4F15" w:rsidRPr="00EE2BE3">
        <w:rPr>
          <w:rFonts w:cs="Arial"/>
          <w:sz w:val="22"/>
          <w:szCs w:val="22"/>
        </w:rPr>
        <w:t>with their line manager, human resources manager or union representative.</w:t>
      </w:r>
    </w:p>
    <w:p w:rsidR="009D5EE9" w:rsidRPr="00EE2BE3" w:rsidRDefault="009D5EE9" w:rsidP="00004CF5">
      <w:pPr>
        <w:ind w:left="1080"/>
        <w:jc w:val="both"/>
        <w:rPr>
          <w:rFonts w:cs="Arial"/>
          <w:sz w:val="22"/>
          <w:szCs w:val="22"/>
        </w:rPr>
      </w:pPr>
    </w:p>
    <w:p w:rsidR="00A85EED" w:rsidRPr="00EE2BE3" w:rsidRDefault="00004CF5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6.4.3</w:t>
      </w:r>
      <w:r>
        <w:rPr>
          <w:rFonts w:cs="Arial"/>
          <w:sz w:val="22"/>
          <w:szCs w:val="22"/>
        </w:rPr>
        <w:tab/>
      </w:r>
      <w:r w:rsidR="00C14F85" w:rsidRPr="00EE2BE3">
        <w:rPr>
          <w:rFonts w:cs="Arial"/>
          <w:sz w:val="22"/>
          <w:szCs w:val="22"/>
        </w:rPr>
        <w:t xml:space="preserve">Attend </w:t>
      </w:r>
      <w:r w:rsidR="00117D17" w:rsidRPr="00EE2BE3">
        <w:rPr>
          <w:rFonts w:cs="Arial"/>
          <w:sz w:val="22"/>
          <w:szCs w:val="22"/>
        </w:rPr>
        <w:t xml:space="preserve">health surveillance appointments and any </w:t>
      </w:r>
      <w:r w:rsidR="00C14F85" w:rsidRPr="00EE2BE3">
        <w:rPr>
          <w:rFonts w:cs="Arial"/>
          <w:sz w:val="22"/>
          <w:szCs w:val="22"/>
        </w:rPr>
        <w:t xml:space="preserve">training </w:t>
      </w:r>
      <w:r w:rsidR="00117D17" w:rsidRPr="00EE2BE3">
        <w:rPr>
          <w:rFonts w:cs="Arial"/>
          <w:sz w:val="22"/>
          <w:szCs w:val="22"/>
        </w:rPr>
        <w:t>programmes provided.</w:t>
      </w:r>
    </w:p>
    <w:p w:rsidR="00117D17" w:rsidRPr="00EE2BE3" w:rsidRDefault="00117D17" w:rsidP="00004CF5">
      <w:pPr>
        <w:ind w:left="360"/>
        <w:jc w:val="both"/>
        <w:rPr>
          <w:rFonts w:cs="Arial"/>
          <w:sz w:val="22"/>
          <w:szCs w:val="22"/>
        </w:rPr>
      </w:pPr>
    </w:p>
    <w:p w:rsidR="00EE2BE3" w:rsidRPr="00004CF5" w:rsidRDefault="00217523" w:rsidP="00004CF5">
      <w:pPr>
        <w:jc w:val="both"/>
        <w:rPr>
          <w:rFonts w:cs="Arial"/>
          <w:b/>
          <w:sz w:val="22"/>
          <w:szCs w:val="22"/>
        </w:rPr>
      </w:pPr>
      <w:r w:rsidRPr="00004CF5">
        <w:rPr>
          <w:rFonts w:cs="Arial"/>
          <w:b/>
          <w:sz w:val="22"/>
          <w:szCs w:val="22"/>
        </w:rPr>
        <w:t>6.5</w:t>
      </w:r>
      <w:r w:rsidR="009D3F6C" w:rsidRPr="00004CF5">
        <w:rPr>
          <w:rFonts w:cs="Arial"/>
          <w:b/>
          <w:sz w:val="22"/>
          <w:szCs w:val="22"/>
        </w:rPr>
        <w:t xml:space="preserve"> </w:t>
      </w:r>
      <w:r w:rsidR="009D5EE9" w:rsidRPr="00004CF5">
        <w:rPr>
          <w:rFonts w:cs="Arial"/>
          <w:b/>
          <w:sz w:val="22"/>
          <w:szCs w:val="22"/>
        </w:rPr>
        <w:tab/>
      </w:r>
      <w:r w:rsidR="00EE2BE3" w:rsidRPr="00004CF5">
        <w:rPr>
          <w:rFonts w:cs="Arial"/>
          <w:b/>
          <w:sz w:val="22"/>
          <w:szCs w:val="22"/>
        </w:rPr>
        <w:t>Union Representatives</w:t>
      </w:r>
    </w:p>
    <w:p w:rsidR="009D5EE9" w:rsidRDefault="009D5EE9" w:rsidP="00004CF5">
      <w:pPr>
        <w:jc w:val="both"/>
        <w:rPr>
          <w:rFonts w:cs="Arial"/>
          <w:sz w:val="22"/>
          <w:szCs w:val="22"/>
        </w:rPr>
      </w:pPr>
    </w:p>
    <w:p w:rsidR="00EF4F15" w:rsidRPr="00EE2BE3" w:rsidRDefault="00004CF5" w:rsidP="00004CF5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6.5.1</w:t>
      </w:r>
      <w:r>
        <w:rPr>
          <w:rFonts w:cs="Arial"/>
          <w:sz w:val="22"/>
          <w:szCs w:val="22"/>
        </w:rPr>
        <w:tab/>
      </w:r>
      <w:r w:rsidR="00EF4F15" w:rsidRPr="00EE2BE3">
        <w:rPr>
          <w:rFonts w:cs="Arial"/>
          <w:sz w:val="22"/>
          <w:szCs w:val="22"/>
        </w:rPr>
        <w:t>Union Safety Representatives and members of the Health and Safety Committee</w:t>
      </w:r>
      <w:r w:rsidR="00A91E86">
        <w:rPr>
          <w:rFonts w:cs="Arial"/>
          <w:sz w:val="22"/>
          <w:szCs w:val="22"/>
        </w:rPr>
        <w:t>/s</w:t>
      </w:r>
      <w:r w:rsidR="00EF4F15" w:rsidRPr="00EE2BE3">
        <w:rPr>
          <w:rFonts w:cs="Arial"/>
          <w:sz w:val="22"/>
          <w:szCs w:val="22"/>
        </w:rPr>
        <w:t xml:space="preserve"> are expected to monitor the implementation of these policies and to identify areas </w:t>
      </w:r>
      <w:r w:rsidR="00117D17" w:rsidRPr="00EE2BE3">
        <w:rPr>
          <w:rFonts w:cs="Arial"/>
          <w:sz w:val="22"/>
          <w:szCs w:val="22"/>
        </w:rPr>
        <w:t xml:space="preserve">where </w:t>
      </w:r>
      <w:r w:rsidR="00EF4F15" w:rsidRPr="00EE2BE3">
        <w:rPr>
          <w:rFonts w:cs="Arial"/>
          <w:sz w:val="22"/>
          <w:szCs w:val="22"/>
        </w:rPr>
        <w:t>deficiencies are occurring, to become involved in the risk assessment process and conduct joint inspections of the controls.</w:t>
      </w:r>
    </w:p>
    <w:p w:rsidR="008249E1" w:rsidRDefault="008249E1" w:rsidP="00004CF5">
      <w:pPr>
        <w:jc w:val="both"/>
        <w:rPr>
          <w:sz w:val="20"/>
        </w:rPr>
      </w:pPr>
    </w:p>
    <w:p w:rsidR="00004CF5" w:rsidRDefault="00004CF5" w:rsidP="00004CF5">
      <w:pPr>
        <w:jc w:val="both"/>
        <w:rPr>
          <w:sz w:val="22"/>
        </w:rPr>
      </w:pPr>
    </w:p>
    <w:p w:rsidR="00767616" w:rsidRDefault="00767616" w:rsidP="00004CF5">
      <w:pPr>
        <w:jc w:val="both"/>
        <w:rPr>
          <w:b/>
          <w:sz w:val="22"/>
        </w:rPr>
      </w:pPr>
      <w:r w:rsidRPr="007E39EC">
        <w:rPr>
          <w:b/>
          <w:sz w:val="22"/>
        </w:rPr>
        <w:t>DATE</w:t>
      </w:r>
      <w:r w:rsidR="002B3226" w:rsidRPr="007E39EC">
        <w:rPr>
          <w:b/>
          <w:sz w:val="22"/>
        </w:rPr>
        <w:t>:</w:t>
      </w:r>
      <w:r w:rsidR="002B3226">
        <w:rPr>
          <w:sz w:val="22"/>
        </w:rPr>
        <w:t xml:space="preserve"> June 2016</w:t>
      </w:r>
    </w:p>
    <w:p w:rsidR="00767616" w:rsidRDefault="00767616" w:rsidP="00004CF5">
      <w:pPr>
        <w:jc w:val="both"/>
        <w:rPr>
          <w:b/>
          <w:sz w:val="22"/>
        </w:rPr>
      </w:pPr>
    </w:p>
    <w:p w:rsidR="00706B12" w:rsidRDefault="00767616" w:rsidP="00706B12">
      <w:pPr>
        <w:rPr>
          <w:sz w:val="22"/>
        </w:rPr>
      </w:pPr>
      <w:r w:rsidRPr="007E39EC">
        <w:rPr>
          <w:b/>
          <w:sz w:val="22"/>
        </w:rPr>
        <w:t>Date of next review:</w:t>
      </w:r>
      <w:r w:rsidR="002B3226">
        <w:rPr>
          <w:sz w:val="22"/>
        </w:rPr>
        <w:t xml:space="preserve"> </w:t>
      </w:r>
      <w:r w:rsidR="008653DA">
        <w:rPr>
          <w:sz w:val="22"/>
        </w:rPr>
        <w:t xml:space="preserve">June </w:t>
      </w:r>
      <w:r w:rsidR="002B3226">
        <w:rPr>
          <w:sz w:val="22"/>
        </w:rPr>
        <w:t>2018</w:t>
      </w:r>
    </w:p>
    <w:p w:rsidR="00706B12" w:rsidRPr="00706B12" w:rsidRDefault="00706B12" w:rsidP="00706B12">
      <w:pPr>
        <w:rPr>
          <w:sz w:val="22"/>
        </w:rPr>
      </w:pPr>
    </w:p>
    <w:p w:rsidR="00706B12" w:rsidRPr="00706B12" w:rsidRDefault="00706B12" w:rsidP="00706B12">
      <w:pPr>
        <w:rPr>
          <w:sz w:val="22"/>
        </w:rPr>
      </w:pPr>
    </w:p>
    <w:p w:rsidR="00706B12" w:rsidRDefault="00706B12" w:rsidP="00706B12">
      <w:pPr>
        <w:rPr>
          <w:sz w:val="22"/>
        </w:rPr>
      </w:pPr>
    </w:p>
    <w:p w:rsidR="00706B12" w:rsidRDefault="00706B12" w:rsidP="00706B12">
      <w:pPr>
        <w:rPr>
          <w:sz w:val="22"/>
        </w:rPr>
      </w:pPr>
    </w:p>
    <w:p w:rsidR="008249E1" w:rsidRPr="008E3C66" w:rsidRDefault="008E3C66" w:rsidP="00706B12">
      <w:pPr>
        <w:jc w:val="right"/>
        <w:rPr>
          <w:sz w:val="22"/>
        </w:rPr>
      </w:pPr>
      <w:r w:rsidRPr="008E3C66">
        <w:rPr>
          <w:b/>
          <w:sz w:val="22"/>
        </w:rPr>
        <w:t>Appendix 1</w:t>
      </w:r>
    </w:p>
    <w:p w:rsidR="008E3C66" w:rsidRPr="008E3C66" w:rsidRDefault="008E3C66" w:rsidP="008E3C66">
      <w:pPr>
        <w:jc w:val="right"/>
        <w:rPr>
          <w:sz w:val="22"/>
        </w:rPr>
      </w:pPr>
    </w:p>
    <w:p w:rsidR="008E3C66" w:rsidRDefault="008E3C66" w:rsidP="008E3C66">
      <w:pPr>
        <w:jc w:val="both"/>
        <w:rPr>
          <w:sz w:val="22"/>
        </w:rPr>
      </w:pPr>
      <w:r w:rsidRPr="008E3C66">
        <w:rPr>
          <w:sz w:val="22"/>
        </w:rPr>
        <w:t>Dear</w:t>
      </w:r>
    </w:p>
    <w:p w:rsidR="004B3F28" w:rsidRDefault="004B3F28" w:rsidP="008E3C66">
      <w:pPr>
        <w:jc w:val="both"/>
        <w:rPr>
          <w:sz w:val="22"/>
        </w:rPr>
      </w:pPr>
    </w:p>
    <w:p w:rsidR="004B3F28" w:rsidRDefault="004B3F28" w:rsidP="008E3C66">
      <w:pPr>
        <w:jc w:val="both"/>
        <w:rPr>
          <w:sz w:val="22"/>
        </w:rPr>
      </w:pPr>
    </w:p>
    <w:p w:rsidR="004B3F28" w:rsidRPr="004B3F28" w:rsidRDefault="004B3F28" w:rsidP="008E3C66">
      <w:pPr>
        <w:jc w:val="both"/>
        <w:rPr>
          <w:b/>
          <w:sz w:val="22"/>
        </w:rPr>
      </w:pPr>
      <w:r w:rsidRPr="004B3F28">
        <w:rPr>
          <w:b/>
          <w:sz w:val="22"/>
        </w:rPr>
        <w:t>RE:  Statutory Health Surveillance</w:t>
      </w:r>
    </w:p>
    <w:p w:rsidR="008E3C66" w:rsidRPr="00A91E86" w:rsidRDefault="008E3C66" w:rsidP="008E3C66">
      <w:pPr>
        <w:jc w:val="both"/>
        <w:rPr>
          <w:b/>
          <w:sz w:val="22"/>
        </w:rPr>
      </w:pPr>
    </w:p>
    <w:p w:rsidR="009D3177" w:rsidRDefault="009D3177" w:rsidP="008E3C66">
      <w:pPr>
        <w:jc w:val="both"/>
        <w:rPr>
          <w:sz w:val="22"/>
        </w:rPr>
      </w:pPr>
    </w:p>
    <w:p w:rsidR="004B3F28" w:rsidRDefault="008E3C66" w:rsidP="008E3C66">
      <w:pPr>
        <w:jc w:val="both"/>
        <w:rPr>
          <w:sz w:val="22"/>
        </w:rPr>
      </w:pPr>
      <w:r w:rsidRPr="004B3F28">
        <w:rPr>
          <w:sz w:val="22"/>
        </w:rPr>
        <w:t xml:space="preserve">As part of Oxford </w:t>
      </w:r>
      <w:r w:rsidR="00A91E86" w:rsidRPr="004B3F28">
        <w:rPr>
          <w:sz w:val="22"/>
        </w:rPr>
        <w:t xml:space="preserve">Brookes </w:t>
      </w:r>
      <w:r w:rsidRPr="004B3F28">
        <w:rPr>
          <w:sz w:val="22"/>
        </w:rPr>
        <w:t>Universit</w:t>
      </w:r>
      <w:r w:rsidR="004B3F28">
        <w:rPr>
          <w:sz w:val="22"/>
        </w:rPr>
        <w:t>y compliance with the Health Surveillance Policy,</w:t>
      </w:r>
    </w:p>
    <w:p w:rsidR="008E3C66" w:rsidRPr="004B3F28" w:rsidRDefault="004B3F28" w:rsidP="008E3C66">
      <w:pPr>
        <w:jc w:val="both"/>
        <w:rPr>
          <w:sz w:val="22"/>
        </w:rPr>
      </w:pPr>
      <w:r w:rsidRPr="004B3F28">
        <w:rPr>
          <w:sz w:val="22"/>
        </w:rPr>
        <w:t xml:space="preserve">annual </w:t>
      </w:r>
      <w:r>
        <w:rPr>
          <w:sz w:val="22"/>
        </w:rPr>
        <w:t xml:space="preserve">health </w:t>
      </w:r>
      <w:r w:rsidRPr="004B3F28">
        <w:rPr>
          <w:sz w:val="22"/>
        </w:rPr>
        <w:t xml:space="preserve">reviews for </w:t>
      </w:r>
      <w:r w:rsidR="008E3C66" w:rsidRPr="004B3F28">
        <w:rPr>
          <w:sz w:val="22"/>
        </w:rPr>
        <w:t xml:space="preserve">employees </w:t>
      </w:r>
      <w:r w:rsidRPr="004B3F28">
        <w:rPr>
          <w:sz w:val="22"/>
        </w:rPr>
        <w:t>identif</w:t>
      </w:r>
      <w:r>
        <w:rPr>
          <w:sz w:val="22"/>
        </w:rPr>
        <w:t>ied through the risk assessment process</w:t>
      </w:r>
      <w:r w:rsidRPr="004B3F28">
        <w:rPr>
          <w:sz w:val="22"/>
        </w:rPr>
        <w:t xml:space="preserve"> </w:t>
      </w:r>
      <w:r w:rsidR="008E3C66" w:rsidRPr="004B3F28">
        <w:rPr>
          <w:sz w:val="22"/>
        </w:rPr>
        <w:t xml:space="preserve">in your team </w:t>
      </w:r>
      <w:r w:rsidR="00767616">
        <w:rPr>
          <w:sz w:val="22"/>
        </w:rPr>
        <w:t>are</w:t>
      </w:r>
      <w:r w:rsidR="00767616" w:rsidRPr="004B3F28">
        <w:rPr>
          <w:sz w:val="22"/>
        </w:rPr>
        <w:t xml:space="preserve"> </w:t>
      </w:r>
      <w:r w:rsidR="008E3C66" w:rsidRPr="004B3F28">
        <w:rPr>
          <w:sz w:val="22"/>
        </w:rPr>
        <w:t>now due.</w:t>
      </w:r>
    </w:p>
    <w:p w:rsidR="008E3C66" w:rsidRPr="004B3F28" w:rsidRDefault="008E3C66" w:rsidP="008E3C66">
      <w:pPr>
        <w:jc w:val="both"/>
        <w:rPr>
          <w:sz w:val="22"/>
        </w:rPr>
      </w:pPr>
    </w:p>
    <w:p w:rsidR="008E3C66" w:rsidRPr="004B3F28" w:rsidRDefault="004B3F28" w:rsidP="008E3C66">
      <w:pPr>
        <w:jc w:val="both"/>
        <w:rPr>
          <w:sz w:val="22"/>
        </w:rPr>
      </w:pPr>
      <w:r>
        <w:rPr>
          <w:sz w:val="22"/>
        </w:rPr>
        <w:t xml:space="preserve">Please check the list of </w:t>
      </w:r>
      <w:r w:rsidR="008E3C66" w:rsidRPr="004B3F28">
        <w:rPr>
          <w:sz w:val="22"/>
        </w:rPr>
        <w:t xml:space="preserve">employees </w:t>
      </w:r>
      <w:r>
        <w:rPr>
          <w:sz w:val="22"/>
        </w:rPr>
        <w:t xml:space="preserve">in the department </w:t>
      </w:r>
      <w:r w:rsidR="008E3C66" w:rsidRPr="004B3F28">
        <w:rPr>
          <w:sz w:val="22"/>
        </w:rPr>
        <w:t>who undertake</w:t>
      </w:r>
      <w:r>
        <w:rPr>
          <w:sz w:val="22"/>
        </w:rPr>
        <w:t xml:space="preserve"> tasks in your areas of work that</w:t>
      </w:r>
      <w:r w:rsidR="008E3C66" w:rsidRPr="004B3F28">
        <w:rPr>
          <w:sz w:val="22"/>
        </w:rPr>
        <w:t xml:space="preserve"> require health surveillance as part </w:t>
      </w:r>
      <w:r w:rsidRPr="004B3F28">
        <w:rPr>
          <w:sz w:val="22"/>
        </w:rPr>
        <w:t xml:space="preserve">of the control measures for the </w:t>
      </w:r>
      <w:r w:rsidR="008E3C66" w:rsidRPr="004B3F28">
        <w:rPr>
          <w:sz w:val="22"/>
        </w:rPr>
        <w:t xml:space="preserve">risks </w:t>
      </w:r>
      <w:r w:rsidRPr="004B3F28">
        <w:rPr>
          <w:sz w:val="22"/>
        </w:rPr>
        <w:t xml:space="preserve">that have been </w:t>
      </w:r>
      <w:r w:rsidR="008E3C66" w:rsidRPr="004B3F28">
        <w:rPr>
          <w:sz w:val="22"/>
        </w:rPr>
        <w:t>identified.</w:t>
      </w:r>
    </w:p>
    <w:p w:rsidR="008E3C66" w:rsidRPr="004B3F28" w:rsidRDefault="008E3C66" w:rsidP="008E3C66">
      <w:pPr>
        <w:jc w:val="both"/>
        <w:rPr>
          <w:sz w:val="22"/>
        </w:rPr>
      </w:pPr>
    </w:p>
    <w:p w:rsidR="008E3C66" w:rsidRPr="004B3F28" w:rsidRDefault="004B3F28" w:rsidP="008E3C66">
      <w:pPr>
        <w:jc w:val="both"/>
        <w:rPr>
          <w:sz w:val="22"/>
        </w:rPr>
      </w:pPr>
      <w:r w:rsidRPr="004B3F28">
        <w:rPr>
          <w:sz w:val="22"/>
        </w:rPr>
        <w:t>Please inform Occupational Health</w:t>
      </w:r>
      <w:r>
        <w:rPr>
          <w:sz w:val="22"/>
        </w:rPr>
        <w:t xml:space="preserve"> (OH)</w:t>
      </w:r>
      <w:r w:rsidR="008E3C66" w:rsidRPr="004B3F28">
        <w:rPr>
          <w:sz w:val="22"/>
        </w:rPr>
        <w:t xml:space="preserve"> if there are any changes to your local risk assessments.</w:t>
      </w:r>
      <w:r w:rsidRPr="004B3F28">
        <w:rPr>
          <w:sz w:val="22"/>
        </w:rPr>
        <w:t xml:space="preserve">  </w:t>
      </w:r>
      <w:r>
        <w:rPr>
          <w:sz w:val="22"/>
        </w:rPr>
        <w:t>Currently OH</w:t>
      </w:r>
      <w:r w:rsidR="008E3C66" w:rsidRPr="004B3F28">
        <w:rPr>
          <w:sz w:val="22"/>
        </w:rPr>
        <w:t xml:space="preserve"> is aware that potential risks include:</w:t>
      </w:r>
    </w:p>
    <w:p w:rsidR="008E3C66" w:rsidRPr="004B3F28" w:rsidRDefault="008E3C66" w:rsidP="008E3C66">
      <w:pPr>
        <w:jc w:val="both"/>
        <w:rPr>
          <w:sz w:val="22"/>
        </w:rPr>
      </w:pPr>
    </w:p>
    <w:p w:rsidR="008E3C66" w:rsidRPr="004B3F28" w:rsidRDefault="008E3C66" w:rsidP="004B3F28">
      <w:pPr>
        <w:numPr>
          <w:ilvl w:val="0"/>
          <w:numId w:val="8"/>
        </w:numPr>
        <w:jc w:val="both"/>
        <w:rPr>
          <w:sz w:val="22"/>
        </w:rPr>
      </w:pPr>
      <w:r w:rsidRPr="004B3F28">
        <w:rPr>
          <w:sz w:val="22"/>
        </w:rPr>
        <w:t>Noise identified above the 1</w:t>
      </w:r>
      <w:r w:rsidRPr="004B3F28">
        <w:rPr>
          <w:sz w:val="22"/>
          <w:vertAlign w:val="superscript"/>
        </w:rPr>
        <w:t>st</w:t>
      </w:r>
      <w:r w:rsidRPr="004B3F28">
        <w:rPr>
          <w:sz w:val="22"/>
        </w:rPr>
        <w:t xml:space="preserve"> action level</w:t>
      </w:r>
    </w:p>
    <w:p w:rsidR="008E3C66" w:rsidRPr="004B3F28" w:rsidRDefault="008E3C66" w:rsidP="004B3F28">
      <w:pPr>
        <w:numPr>
          <w:ilvl w:val="0"/>
          <w:numId w:val="8"/>
        </w:numPr>
        <w:jc w:val="both"/>
        <w:rPr>
          <w:sz w:val="22"/>
        </w:rPr>
      </w:pPr>
      <w:r w:rsidRPr="004B3F28">
        <w:rPr>
          <w:sz w:val="22"/>
        </w:rPr>
        <w:t>Vibration</w:t>
      </w:r>
    </w:p>
    <w:p w:rsidR="008E3C66" w:rsidRPr="004B3F28" w:rsidRDefault="008E3C66" w:rsidP="004B3F28">
      <w:pPr>
        <w:numPr>
          <w:ilvl w:val="0"/>
          <w:numId w:val="8"/>
        </w:numPr>
        <w:jc w:val="both"/>
        <w:rPr>
          <w:sz w:val="22"/>
        </w:rPr>
      </w:pPr>
      <w:r w:rsidRPr="004B3F28">
        <w:rPr>
          <w:sz w:val="22"/>
        </w:rPr>
        <w:t>Respiratory irritants</w:t>
      </w:r>
    </w:p>
    <w:p w:rsidR="008E3C66" w:rsidRPr="004B3F28" w:rsidRDefault="008E3C66" w:rsidP="008E3C66">
      <w:pPr>
        <w:jc w:val="both"/>
        <w:rPr>
          <w:sz w:val="22"/>
        </w:rPr>
      </w:pPr>
    </w:p>
    <w:p w:rsidR="004B3F28" w:rsidRDefault="008E3C66" w:rsidP="00D82D9E">
      <w:pPr>
        <w:jc w:val="both"/>
        <w:rPr>
          <w:sz w:val="22"/>
        </w:rPr>
      </w:pPr>
      <w:r w:rsidRPr="004B3F28">
        <w:rPr>
          <w:sz w:val="22"/>
        </w:rPr>
        <w:t>Each employe</w:t>
      </w:r>
      <w:r w:rsidR="004B3F28">
        <w:rPr>
          <w:sz w:val="22"/>
        </w:rPr>
        <w:t>e should review their individual risk of exposure</w:t>
      </w:r>
      <w:r w:rsidRPr="004B3F28">
        <w:rPr>
          <w:sz w:val="22"/>
        </w:rPr>
        <w:t xml:space="preserve"> with their </w:t>
      </w:r>
      <w:r w:rsidR="00767616">
        <w:rPr>
          <w:sz w:val="22"/>
        </w:rPr>
        <w:t>m</w:t>
      </w:r>
      <w:r w:rsidRPr="004B3F28">
        <w:rPr>
          <w:sz w:val="22"/>
        </w:rPr>
        <w:t>anager</w:t>
      </w:r>
      <w:r w:rsidR="004B3F28">
        <w:rPr>
          <w:sz w:val="22"/>
        </w:rPr>
        <w:t>. T</w:t>
      </w:r>
      <w:r w:rsidRPr="004B3F28">
        <w:rPr>
          <w:sz w:val="22"/>
        </w:rPr>
        <w:t>his should be recorded on their Pers</w:t>
      </w:r>
      <w:r w:rsidR="004B3F28">
        <w:rPr>
          <w:sz w:val="22"/>
        </w:rPr>
        <w:t>onal Exposure Record</w:t>
      </w:r>
      <w:r w:rsidR="00950084">
        <w:rPr>
          <w:sz w:val="22"/>
        </w:rPr>
        <w:t>, found un</w:t>
      </w:r>
      <w:r w:rsidR="00B37562">
        <w:rPr>
          <w:sz w:val="22"/>
        </w:rPr>
        <w:t>der HR Forms on the HR intranet.</w:t>
      </w:r>
    </w:p>
    <w:p w:rsidR="004B3F28" w:rsidRDefault="004B3F28" w:rsidP="00D82D9E">
      <w:pPr>
        <w:jc w:val="both"/>
        <w:rPr>
          <w:sz w:val="22"/>
        </w:rPr>
      </w:pPr>
    </w:p>
    <w:p w:rsidR="00163442" w:rsidRDefault="0074078B" w:rsidP="00D82D9E">
      <w:pPr>
        <w:jc w:val="both"/>
        <w:rPr>
          <w:sz w:val="22"/>
        </w:rPr>
      </w:pPr>
      <w:r w:rsidRPr="0074078B">
        <w:rPr>
          <w:b/>
          <w:sz w:val="22"/>
        </w:rPr>
        <w:t>Please note:</w:t>
      </w:r>
      <w:r>
        <w:rPr>
          <w:sz w:val="22"/>
        </w:rPr>
        <w:t xml:space="preserve">  A</w:t>
      </w:r>
      <w:r w:rsidR="004B3F28">
        <w:rPr>
          <w:sz w:val="22"/>
        </w:rPr>
        <w:t xml:space="preserve"> completed copy of the </w:t>
      </w:r>
      <w:r w:rsidR="004B3F28" w:rsidRPr="004B3F28">
        <w:rPr>
          <w:b/>
          <w:sz w:val="22"/>
        </w:rPr>
        <w:t xml:space="preserve">Personal </w:t>
      </w:r>
      <w:r>
        <w:rPr>
          <w:b/>
          <w:sz w:val="22"/>
        </w:rPr>
        <w:t xml:space="preserve">Health </w:t>
      </w:r>
      <w:r w:rsidR="004B3F28" w:rsidRPr="004B3F28">
        <w:rPr>
          <w:b/>
          <w:sz w:val="22"/>
        </w:rPr>
        <w:t>Exposure Record</w:t>
      </w:r>
      <w:r w:rsidR="008E3C66" w:rsidRPr="004B3F28">
        <w:rPr>
          <w:sz w:val="22"/>
        </w:rPr>
        <w:t xml:space="preserve"> </w:t>
      </w:r>
      <w:r w:rsidR="008E3C66" w:rsidRPr="004B3F28">
        <w:rPr>
          <w:sz w:val="22"/>
          <w:u w:val="single"/>
        </w:rPr>
        <w:t>must</w:t>
      </w:r>
      <w:r>
        <w:rPr>
          <w:sz w:val="22"/>
        </w:rPr>
        <w:t xml:space="preserve"> be brought to the</w:t>
      </w:r>
      <w:r w:rsidR="008E3C66" w:rsidRPr="004B3F28">
        <w:rPr>
          <w:sz w:val="22"/>
        </w:rPr>
        <w:t xml:space="preserve"> </w:t>
      </w:r>
      <w:r w:rsidR="004B3F28">
        <w:rPr>
          <w:sz w:val="22"/>
        </w:rPr>
        <w:t xml:space="preserve">health </w:t>
      </w:r>
      <w:r>
        <w:rPr>
          <w:sz w:val="22"/>
        </w:rPr>
        <w:t>surveillance review</w:t>
      </w:r>
      <w:r w:rsidR="008E3C66" w:rsidRPr="004B3F28">
        <w:rPr>
          <w:sz w:val="22"/>
        </w:rPr>
        <w:t xml:space="preserve"> appointment.</w:t>
      </w:r>
    </w:p>
    <w:p w:rsidR="009D3177" w:rsidRDefault="009D3177" w:rsidP="00D82D9E">
      <w:pPr>
        <w:jc w:val="both"/>
        <w:rPr>
          <w:sz w:val="22"/>
        </w:rPr>
      </w:pPr>
    </w:p>
    <w:p w:rsidR="00DB35DD" w:rsidRDefault="00DB35DD" w:rsidP="00D82D9E">
      <w:pPr>
        <w:jc w:val="both"/>
        <w:rPr>
          <w:sz w:val="22"/>
        </w:rPr>
      </w:pPr>
      <w:r>
        <w:rPr>
          <w:sz w:val="22"/>
        </w:rPr>
        <w:t xml:space="preserve">Clinics are normally run in November and/or April each </w:t>
      </w:r>
      <w:r w:rsidR="00767616">
        <w:rPr>
          <w:sz w:val="22"/>
        </w:rPr>
        <w:t>a</w:t>
      </w:r>
      <w:r>
        <w:rPr>
          <w:sz w:val="22"/>
        </w:rPr>
        <w:t>cademic year.</w:t>
      </w:r>
    </w:p>
    <w:p w:rsidR="00DB35DD" w:rsidRDefault="00DB35DD" w:rsidP="00D82D9E">
      <w:pPr>
        <w:jc w:val="both"/>
        <w:rPr>
          <w:sz w:val="22"/>
        </w:rPr>
      </w:pPr>
    </w:p>
    <w:p w:rsidR="009D3177" w:rsidRDefault="00DB35DD" w:rsidP="00D82D9E">
      <w:pPr>
        <w:jc w:val="both"/>
        <w:rPr>
          <w:sz w:val="22"/>
        </w:rPr>
      </w:pPr>
      <w:r>
        <w:rPr>
          <w:sz w:val="22"/>
        </w:rPr>
        <w:t>The timetable for Health Surveillance is as follows:-</w:t>
      </w:r>
    </w:p>
    <w:p w:rsidR="00DB35DD" w:rsidRDefault="00DB35DD" w:rsidP="00D82D9E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4313"/>
      </w:tblGrid>
      <w:tr w:rsidR="00DB35DD" w:rsidRPr="002F1A69" w:rsidTr="002F1A69">
        <w:tc>
          <w:tcPr>
            <w:tcW w:w="4312" w:type="dxa"/>
            <w:shd w:val="clear" w:color="auto" w:fill="auto"/>
          </w:tcPr>
          <w:p w:rsidR="00DB35DD" w:rsidRPr="002F1A69" w:rsidRDefault="0021412B" w:rsidP="002F1A6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F1A69">
              <w:rPr>
                <w:rFonts w:eastAsia="Calibri"/>
                <w:b/>
                <w:sz w:val="22"/>
                <w:szCs w:val="22"/>
              </w:rPr>
              <w:t>Schedule</w:t>
            </w:r>
          </w:p>
        </w:tc>
        <w:tc>
          <w:tcPr>
            <w:tcW w:w="4313" w:type="dxa"/>
            <w:shd w:val="clear" w:color="auto" w:fill="auto"/>
          </w:tcPr>
          <w:p w:rsidR="00DB35DD" w:rsidRPr="002F1A69" w:rsidRDefault="00DB35DD" w:rsidP="002F1A6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2F1A69">
              <w:rPr>
                <w:rFonts w:eastAsia="Calibri"/>
                <w:b/>
                <w:sz w:val="22"/>
                <w:szCs w:val="22"/>
              </w:rPr>
              <w:t>Appointment</w:t>
            </w:r>
          </w:p>
        </w:tc>
      </w:tr>
      <w:tr w:rsidR="00DB35DD" w:rsidRPr="002F1A69" w:rsidTr="002F1A69">
        <w:tc>
          <w:tcPr>
            <w:tcW w:w="4312" w:type="dxa"/>
            <w:shd w:val="clear" w:color="auto" w:fill="auto"/>
          </w:tcPr>
          <w:p w:rsidR="00DB35DD" w:rsidRPr="002F1A69" w:rsidRDefault="00DB35DD" w:rsidP="002F1A69">
            <w:pPr>
              <w:jc w:val="both"/>
              <w:rPr>
                <w:rFonts w:eastAsia="Calibri"/>
                <w:sz w:val="22"/>
                <w:szCs w:val="22"/>
              </w:rPr>
            </w:pPr>
            <w:r w:rsidRPr="002F1A69">
              <w:rPr>
                <w:rFonts w:eastAsia="Calibri"/>
                <w:sz w:val="22"/>
                <w:szCs w:val="22"/>
              </w:rPr>
              <w:t>(6 weeks prior to clinic taking place)</w:t>
            </w:r>
          </w:p>
        </w:tc>
        <w:tc>
          <w:tcPr>
            <w:tcW w:w="4313" w:type="dxa"/>
            <w:shd w:val="clear" w:color="auto" w:fill="auto"/>
          </w:tcPr>
          <w:p w:rsidR="00DB35DD" w:rsidRPr="002F1A69" w:rsidRDefault="00DB35DD" w:rsidP="00767616">
            <w:pPr>
              <w:rPr>
                <w:rFonts w:eastAsia="Calibri"/>
                <w:sz w:val="22"/>
                <w:szCs w:val="22"/>
              </w:rPr>
            </w:pPr>
            <w:r w:rsidRPr="002F1A69">
              <w:rPr>
                <w:rFonts w:eastAsia="Calibri"/>
                <w:sz w:val="22"/>
                <w:szCs w:val="22"/>
              </w:rPr>
              <w:t>Pre</w:t>
            </w:r>
            <w:r w:rsidR="00767616">
              <w:rPr>
                <w:rFonts w:eastAsia="Calibri"/>
                <w:sz w:val="22"/>
                <w:szCs w:val="22"/>
              </w:rPr>
              <w:t>-m</w:t>
            </w:r>
            <w:r w:rsidRPr="002F1A69">
              <w:rPr>
                <w:rFonts w:eastAsia="Calibri"/>
                <w:sz w:val="22"/>
                <w:szCs w:val="22"/>
              </w:rPr>
              <w:t>eeting between OH &amp; Line Managers to discuss Health Surveillance Requirements</w:t>
            </w:r>
          </w:p>
        </w:tc>
      </w:tr>
      <w:tr w:rsidR="00DB35DD" w:rsidRPr="002F1A69" w:rsidTr="002F1A69">
        <w:tc>
          <w:tcPr>
            <w:tcW w:w="4312" w:type="dxa"/>
            <w:shd w:val="clear" w:color="auto" w:fill="auto"/>
          </w:tcPr>
          <w:p w:rsidR="00DB35DD" w:rsidRPr="002F1A69" w:rsidRDefault="00DB35DD" w:rsidP="002F1A69">
            <w:pPr>
              <w:jc w:val="both"/>
              <w:rPr>
                <w:rFonts w:eastAsia="Calibri"/>
                <w:sz w:val="22"/>
                <w:szCs w:val="22"/>
              </w:rPr>
            </w:pPr>
            <w:r w:rsidRPr="002F1A69">
              <w:rPr>
                <w:rFonts w:eastAsia="Calibri"/>
                <w:sz w:val="22"/>
                <w:szCs w:val="22"/>
              </w:rPr>
              <w:t>(3 weeks prior to clinic)</w:t>
            </w:r>
          </w:p>
        </w:tc>
        <w:tc>
          <w:tcPr>
            <w:tcW w:w="4313" w:type="dxa"/>
            <w:shd w:val="clear" w:color="auto" w:fill="auto"/>
          </w:tcPr>
          <w:p w:rsidR="00DB35DD" w:rsidRPr="002F1A69" w:rsidRDefault="00DB35DD" w:rsidP="00767616">
            <w:pPr>
              <w:rPr>
                <w:rFonts w:eastAsia="Calibri"/>
                <w:sz w:val="22"/>
                <w:szCs w:val="22"/>
              </w:rPr>
            </w:pPr>
            <w:r w:rsidRPr="002F1A69">
              <w:rPr>
                <w:rFonts w:eastAsia="Calibri"/>
                <w:sz w:val="22"/>
                <w:szCs w:val="22"/>
              </w:rPr>
              <w:t xml:space="preserve">Employees complete </w:t>
            </w:r>
            <w:r w:rsidR="0021412B" w:rsidRPr="002F1A69">
              <w:rPr>
                <w:rFonts w:eastAsia="Calibri"/>
                <w:sz w:val="22"/>
                <w:szCs w:val="22"/>
              </w:rPr>
              <w:t xml:space="preserve">relevant </w:t>
            </w:r>
            <w:r w:rsidRPr="002F1A69">
              <w:rPr>
                <w:rFonts w:eastAsia="Calibri"/>
                <w:sz w:val="22"/>
                <w:szCs w:val="22"/>
              </w:rPr>
              <w:t xml:space="preserve">online </w:t>
            </w:r>
            <w:r w:rsidR="0021412B" w:rsidRPr="002F1A69">
              <w:rPr>
                <w:rFonts w:eastAsia="Calibri"/>
                <w:sz w:val="22"/>
                <w:szCs w:val="22"/>
              </w:rPr>
              <w:t xml:space="preserve"> health surveillance </w:t>
            </w:r>
            <w:r w:rsidRPr="002F1A69">
              <w:rPr>
                <w:rFonts w:eastAsia="Calibri"/>
                <w:sz w:val="22"/>
                <w:szCs w:val="22"/>
              </w:rPr>
              <w:t>forms via Portal</w:t>
            </w:r>
          </w:p>
        </w:tc>
      </w:tr>
      <w:tr w:rsidR="00DB35DD" w:rsidRPr="002F1A69" w:rsidTr="002F1A69">
        <w:tc>
          <w:tcPr>
            <w:tcW w:w="4312" w:type="dxa"/>
            <w:shd w:val="clear" w:color="auto" w:fill="auto"/>
          </w:tcPr>
          <w:p w:rsidR="00DB35DD" w:rsidRPr="002F1A69" w:rsidRDefault="00DB35DD" w:rsidP="002F1A6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</w:tcPr>
          <w:p w:rsidR="00DB35DD" w:rsidRPr="002F1A69" w:rsidRDefault="00DB35DD" w:rsidP="00767616">
            <w:pPr>
              <w:rPr>
                <w:rFonts w:eastAsia="Calibri"/>
                <w:sz w:val="22"/>
                <w:szCs w:val="22"/>
              </w:rPr>
            </w:pPr>
            <w:r w:rsidRPr="002F1A69">
              <w:rPr>
                <w:rFonts w:eastAsia="Calibri"/>
                <w:sz w:val="22"/>
                <w:szCs w:val="22"/>
              </w:rPr>
              <w:t>Clinic</w:t>
            </w:r>
            <w:r w:rsidR="0021412B" w:rsidRPr="002F1A69">
              <w:rPr>
                <w:rFonts w:eastAsia="Calibri"/>
                <w:sz w:val="22"/>
                <w:szCs w:val="22"/>
              </w:rPr>
              <w:t xml:space="preserve"> takes place</w:t>
            </w:r>
          </w:p>
        </w:tc>
      </w:tr>
      <w:tr w:rsidR="00DB35DD" w:rsidRPr="002F1A69" w:rsidTr="002F1A69">
        <w:tc>
          <w:tcPr>
            <w:tcW w:w="4312" w:type="dxa"/>
            <w:shd w:val="clear" w:color="auto" w:fill="auto"/>
          </w:tcPr>
          <w:p w:rsidR="00DB35DD" w:rsidRPr="002F1A69" w:rsidRDefault="00DB35DD" w:rsidP="002F1A69">
            <w:pPr>
              <w:jc w:val="both"/>
              <w:rPr>
                <w:rFonts w:eastAsia="Calibri"/>
                <w:sz w:val="22"/>
                <w:szCs w:val="22"/>
              </w:rPr>
            </w:pPr>
            <w:r w:rsidRPr="002F1A69">
              <w:rPr>
                <w:rFonts w:eastAsia="Calibri"/>
                <w:sz w:val="22"/>
                <w:szCs w:val="22"/>
              </w:rPr>
              <w:t>(4 weeks after clinic taking place)</w:t>
            </w:r>
          </w:p>
        </w:tc>
        <w:tc>
          <w:tcPr>
            <w:tcW w:w="4313" w:type="dxa"/>
            <w:shd w:val="clear" w:color="auto" w:fill="auto"/>
          </w:tcPr>
          <w:p w:rsidR="00DB35DD" w:rsidRPr="002F1A69" w:rsidRDefault="00DB35DD" w:rsidP="00767616">
            <w:pPr>
              <w:rPr>
                <w:rFonts w:eastAsia="Calibri"/>
                <w:sz w:val="22"/>
                <w:szCs w:val="22"/>
              </w:rPr>
            </w:pPr>
            <w:r w:rsidRPr="002F1A69">
              <w:rPr>
                <w:rFonts w:eastAsia="Calibri"/>
                <w:sz w:val="22"/>
                <w:szCs w:val="22"/>
              </w:rPr>
              <w:t>Post clinic meeting</w:t>
            </w:r>
            <w:r w:rsidR="0021412B" w:rsidRPr="002F1A69">
              <w:rPr>
                <w:rFonts w:eastAsia="Calibri"/>
                <w:sz w:val="22"/>
                <w:szCs w:val="22"/>
              </w:rPr>
              <w:t xml:space="preserve"> to discuss any outcomes/issues</w:t>
            </w:r>
          </w:p>
        </w:tc>
      </w:tr>
    </w:tbl>
    <w:p w:rsidR="008E3C66" w:rsidRPr="004B3F28" w:rsidRDefault="008E3C66" w:rsidP="00D82D9E">
      <w:pPr>
        <w:jc w:val="both"/>
        <w:rPr>
          <w:sz w:val="22"/>
        </w:rPr>
      </w:pPr>
    </w:p>
    <w:p w:rsidR="002F1A69" w:rsidRDefault="004B3F28" w:rsidP="00D82D9E">
      <w:pPr>
        <w:jc w:val="both"/>
        <w:rPr>
          <w:sz w:val="22"/>
        </w:rPr>
      </w:pPr>
      <w:r>
        <w:rPr>
          <w:sz w:val="22"/>
        </w:rPr>
        <w:t xml:space="preserve">If you have any </w:t>
      </w:r>
      <w:r w:rsidR="008E3C66" w:rsidRPr="004B3F28">
        <w:rPr>
          <w:sz w:val="22"/>
        </w:rPr>
        <w:t>queries please do not hesitate to con</w:t>
      </w:r>
      <w:r>
        <w:rPr>
          <w:sz w:val="22"/>
        </w:rPr>
        <w:t xml:space="preserve">tact Occupational Health on </w:t>
      </w:r>
    </w:p>
    <w:p w:rsidR="008E3C66" w:rsidRPr="004B3F28" w:rsidRDefault="004B3F28" w:rsidP="00D82D9E">
      <w:pPr>
        <w:jc w:val="both"/>
        <w:rPr>
          <w:sz w:val="22"/>
        </w:rPr>
      </w:pPr>
      <w:r>
        <w:rPr>
          <w:sz w:val="22"/>
        </w:rPr>
        <w:t>x</w:t>
      </w:r>
      <w:r w:rsidR="008E3C66" w:rsidRPr="004B3F28">
        <w:rPr>
          <w:sz w:val="22"/>
        </w:rPr>
        <w:t xml:space="preserve"> 5772.</w:t>
      </w:r>
    </w:p>
    <w:p w:rsidR="008E3C66" w:rsidRPr="00A91E86" w:rsidRDefault="008E3C66" w:rsidP="00D82D9E">
      <w:pPr>
        <w:jc w:val="both"/>
        <w:rPr>
          <w:b/>
          <w:sz w:val="22"/>
        </w:rPr>
      </w:pPr>
    </w:p>
    <w:p w:rsidR="008E3C66" w:rsidRPr="00A91E86" w:rsidRDefault="008E3C66" w:rsidP="00D82D9E">
      <w:pPr>
        <w:jc w:val="both"/>
        <w:rPr>
          <w:b/>
          <w:sz w:val="22"/>
        </w:rPr>
      </w:pPr>
    </w:p>
    <w:p w:rsidR="008E3C66" w:rsidRDefault="008E3C66" w:rsidP="00D82D9E">
      <w:pPr>
        <w:jc w:val="both"/>
        <w:rPr>
          <w:sz w:val="22"/>
        </w:rPr>
      </w:pPr>
      <w:r>
        <w:rPr>
          <w:sz w:val="22"/>
        </w:rPr>
        <w:t>Best Wishes</w:t>
      </w:r>
    </w:p>
    <w:p w:rsidR="008E3C66" w:rsidRDefault="008E3C66" w:rsidP="00D82D9E">
      <w:pPr>
        <w:jc w:val="both"/>
        <w:rPr>
          <w:sz w:val="22"/>
        </w:rPr>
      </w:pPr>
    </w:p>
    <w:p w:rsidR="008E3C66" w:rsidRDefault="008E3C66" w:rsidP="00D82D9E">
      <w:pPr>
        <w:jc w:val="both"/>
        <w:rPr>
          <w:sz w:val="22"/>
        </w:rPr>
      </w:pPr>
    </w:p>
    <w:p w:rsidR="008E3C66" w:rsidRDefault="008E3C66" w:rsidP="00D82D9E">
      <w:pPr>
        <w:jc w:val="both"/>
        <w:rPr>
          <w:sz w:val="22"/>
        </w:rPr>
      </w:pPr>
    </w:p>
    <w:p w:rsidR="008E3C66" w:rsidRDefault="008E3C66" w:rsidP="00D82D9E">
      <w:pPr>
        <w:jc w:val="both"/>
        <w:rPr>
          <w:sz w:val="22"/>
        </w:rPr>
      </w:pPr>
    </w:p>
    <w:p w:rsidR="008E3C66" w:rsidRPr="008E3C66" w:rsidRDefault="0074078B" w:rsidP="0074078B">
      <w:pPr>
        <w:rPr>
          <w:sz w:val="22"/>
        </w:rPr>
        <w:sectPr w:rsidR="008E3C66" w:rsidRPr="008E3C66" w:rsidSect="00CC1582">
          <w:footerReference w:type="default" r:id="rId8"/>
          <w:headerReference w:type="first" r:id="rId9"/>
          <w:footerReference w:type="first" r:id="rId10"/>
          <w:pgSz w:w="11907" w:h="16840"/>
          <w:pgMar w:top="993" w:right="1417" w:bottom="1134" w:left="1701" w:header="0" w:footer="0" w:gutter="0"/>
          <w:cols w:space="720"/>
          <w:titlePg/>
        </w:sectPr>
      </w:pPr>
      <w:r>
        <w:rPr>
          <w:sz w:val="22"/>
        </w:rPr>
        <w:t>Occupational Health Administrator / Office Co-ordinator</w:t>
      </w:r>
    </w:p>
    <w:p w:rsidR="008249E1" w:rsidRDefault="00E91415" w:rsidP="0021412B">
      <w:pPr>
        <w:ind w:left="-142" w:firstLine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Appendix 2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1"/>
        <w:gridCol w:w="1662"/>
        <w:gridCol w:w="1662"/>
        <w:gridCol w:w="3714"/>
        <w:gridCol w:w="2920"/>
      </w:tblGrid>
      <w:tr w:rsidR="00F93523" w:rsidRPr="008E5867" w:rsidTr="0074078B">
        <w:tc>
          <w:tcPr>
            <w:tcW w:w="12639" w:type="dxa"/>
            <w:gridSpan w:val="4"/>
            <w:shd w:val="clear" w:color="auto" w:fill="auto"/>
          </w:tcPr>
          <w:p w:rsidR="0074078B" w:rsidRPr="002F1A69" w:rsidRDefault="0074078B" w:rsidP="002F1A69">
            <w:pPr>
              <w:jc w:val="center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 </w:t>
            </w:r>
            <w:r w:rsidR="00F93523" w:rsidRPr="0074078B">
              <w:rPr>
                <w:rFonts w:eastAsia="Calibri" w:cs="Arial"/>
                <w:b/>
                <w:szCs w:val="24"/>
              </w:rPr>
              <w:t>Personal Health Exposure Record</w:t>
            </w:r>
          </w:p>
        </w:tc>
        <w:tc>
          <w:tcPr>
            <w:tcW w:w="2920" w:type="dxa"/>
            <w:vMerge w:val="restart"/>
            <w:shd w:val="clear" w:color="auto" w:fill="auto"/>
          </w:tcPr>
          <w:p w:rsidR="00F93523" w:rsidRPr="008E5867" w:rsidRDefault="00AC4D1B" w:rsidP="00F93523">
            <w:pPr>
              <w:rPr>
                <w:rFonts w:ascii="Calibri" w:eastAsia="Calibri" w:hAnsi="Calibri"/>
                <w:sz w:val="22"/>
                <w:szCs w:val="22"/>
              </w:rPr>
            </w:pPr>
            <w:r w:rsidRPr="008E5867">
              <w:rPr>
                <w:rFonts w:eastAsia="Calibr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62230</wp:posOffset>
                  </wp:positionH>
                  <wp:positionV relativeFrom="margin">
                    <wp:posOffset>133985</wp:posOffset>
                  </wp:positionV>
                  <wp:extent cx="1338580" cy="554355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93523" w:rsidRPr="0074078B" w:rsidTr="0074078B">
        <w:tc>
          <w:tcPr>
            <w:tcW w:w="5601" w:type="dxa"/>
            <w:shd w:val="clear" w:color="auto" w:fill="auto"/>
          </w:tcPr>
          <w:p w:rsidR="00F93523" w:rsidRPr="0074078B" w:rsidRDefault="009D3177" w:rsidP="00F93523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Employee </w:t>
            </w:r>
            <w:r w:rsidR="00F93523" w:rsidRPr="0074078B">
              <w:rPr>
                <w:rFonts w:eastAsia="Calibri" w:cs="Arial"/>
                <w:sz w:val="22"/>
                <w:szCs w:val="22"/>
              </w:rPr>
              <w:t>Name</w:t>
            </w:r>
            <w:r w:rsidR="0074078B">
              <w:rPr>
                <w:rFonts w:eastAsia="Calibri" w:cs="Arial"/>
                <w:sz w:val="22"/>
                <w:szCs w:val="22"/>
              </w:rPr>
              <w:t>:</w:t>
            </w:r>
          </w:p>
          <w:p w:rsidR="00F93523" w:rsidRPr="0074078B" w:rsidRDefault="00F93523" w:rsidP="00F9352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324" w:type="dxa"/>
            <w:gridSpan w:val="2"/>
            <w:shd w:val="clear" w:color="auto" w:fill="auto"/>
          </w:tcPr>
          <w:p w:rsidR="00F93523" w:rsidRPr="0074078B" w:rsidRDefault="00F93523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Gender</w:t>
            </w:r>
            <w:r w:rsidR="002F1A69">
              <w:rPr>
                <w:rFonts w:eastAsia="Calibri" w:cs="Arial"/>
                <w:sz w:val="22"/>
                <w:szCs w:val="22"/>
              </w:rPr>
              <w:t>:</w:t>
            </w:r>
            <w:r w:rsidRPr="0074078B">
              <w:rPr>
                <w:rFonts w:eastAsia="Calibri" w:cs="Arial"/>
                <w:sz w:val="22"/>
                <w:szCs w:val="22"/>
              </w:rPr>
              <w:t xml:space="preserve">           </w:t>
            </w:r>
            <w:r w:rsidR="002F1A69">
              <w:rPr>
                <w:rFonts w:eastAsia="Calibri" w:cs="Arial"/>
                <w:sz w:val="22"/>
                <w:szCs w:val="22"/>
              </w:rPr>
              <w:t xml:space="preserve"> </w:t>
            </w:r>
            <w:r w:rsidRPr="0074078B">
              <w:rPr>
                <w:rFonts w:eastAsia="Calibri" w:cs="Arial"/>
                <w:sz w:val="22"/>
                <w:szCs w:val="22"/>
              </w:rPr>
              <w:t xml:space="preserve">M   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</w:p>
          <w:p w:rsidR="00F93523" w:rsidRPr="0074078B" w:rsidRDefault="00F93523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 xml:space="preserve">                         F    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E"/>
            </w:r>
          </w:p>
        </w:tc>
        <w:tc>
          <w:tcPr>
            <w:tcW w:w="3714" w:type="dxa"/>
            <w:shd w:val="clear" w:color="auto" w:fill="auto"/>
          </w:tcPr>
          <w:p w:rsidR="00F93523" w:rsidRPr="0074078B" w:rsidRDefault="00F93523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Department</w:t>
            </w:r>
            <w:r w:rsidR="002F1A69">
              <w:rPr>
                <w:rFonts w:eastAsia="Calibri" w:cs="Arial"/>
                <w:sz w:val="22"/>
                <w:szCs w:val="22"/>
              </w:rPr>
              <w:t>:</w:t>
            </w:r>
          </w:p>
        </w:tc>
        <w:tc>
          <w:tcPr>
            <w:tcW w:w="2920" w:type="dxa"/>
            <w:vMerge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93523" w:rsidRPr="0074078B" w:rsidTr="0074078B">
        <w:tc>
          <w:tcPr>
            <w:tcW w:w="5601" w:type="dxa"/>
            <w:shd w:val="clear" w:color="auto" w:fill="auto"/>
          </w:tcPr>
          <w:p w:rsidR="00F93523" w:rsidRPr="0074078B" w:rsidRDefault="009D3177" w:rsidP="00F93523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 no:</w:t>
            </w:r>
          </w:p>
          <w:p w:rsidR="00F93523" w:rsidRPr="0074078B" w:rsidRDefault="00F93523" w:rsidP="00F9352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324" w:type="dxa"/>
            <w:gridSpan w:val="2"/>
            <w:shd w:val="clear" w:color="auto" w:fill="auto"/>
          </w:tcPr>
          <w:p w:rsidR="00F93523" w:rsidRPr="0074078B" w:rsidRDefault="00F93523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Date of birth</w:t>
            </w:r>
            <w:r w:rsidR="002F1A69">
              <w:rPr>
                <w:rFonts w:eastAsia="Calibri" w:cs="Arial"/>
                <w:sz w:val="22"/>
                <w:szCs w:val="22"/>
              </w:rPr>
              <w:t>:</w:t>
            </w:r>
            <w:r w:rsidRPr="0074078B">
              <w:rPr>
                <w:rFonts w:eastAsia="Calibri" w:cs="Arial"/>
                <w:sz w:val="22"/>
                <w:szCs w:val="22"/>
              </w:rPr>
              <w:t xml:space="preserve">   dd/mm/yy</w:t>
            </w:r>
          </w:p>
          <w:p w:rsidR="00F93523" w:rsidRPr="0074078B" w:rsidRDefault="00F93523" w:rsidP="00570A25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 xml:space="preserve">                          /      /          </w:t>
            </w:r>
          </w:p>
        </w:tc>
        <w:tc>
          <w:tcPr>
            <w:tcW w:w="3714" w:type="dxa"/>
            <w:shd w:val="clear" w:color="auto" w:fill="auto"/>
          </w:tcPr>
          <w:p w:rsidR="00F93523" w:rsidRPr="0074078B" w:rsidRDefault="00F93523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Role</w:t>
            </w:r>
            <w:r w:rsidR="002F1A69">
              <w:rPr>
                <w:rFonts w:eastAsia="Calibri" w:cs="Arial"/>
                <w:sz w:val="22"/>
                <w:szCs w:val="22"/>
              </w:rPr>
              <w:t>:</w:t>
            </w:r>
          </w:p>
        </w:tc>
        <w:tc>
          <w:tcPr>
            <w:tcW w:w="2920" w:type="dxa"/>
            <w:vMerge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74078B" w:rsidRPr="0074078B" w:rsidTr="002B39B1">
        <w:tc>
          <w:tcPr>
            <w:tcW w:w="5601" w:type="dxa"/>
            <w:shd w:val="clear" w:color="auto" w:fill="auto"/>
          </w:tcPr>
          <w:p w:rsidR="0074078B" w:rsidRPr="0074078B" w:rsidRDefault="009D3177" w:rsidP="00F93523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Employee</w:t>
            </w:r>
            <w:r w:rsidR="0074078B" w:rsidRPr="0074078B">
              <w:rPr>
                <w:rFonts w:eastAsia="Calibri" w:cs="Arial"/>
                <w:sz w:val="22"/>
                <w:szCs w:val="22"/>
              </w:rPr>
              <w:t xml:space="preserve"> sign</w:t>
            </w:r>
            <w:r w:rsidR="0074078B">
              <w:rPr>
                <w:rFonts w:eastAsia="Calibri" w:cs="Arial"/>
                <w:sz w:val="22"/>
                <w:szCs w:val="22"/>
              </w:rPr>
              <w:t>ature:</w:t>
            </w:r>
          </w:p>
          <w:p w:rsidR="0074078B" w:rsidRPr="0074078B" w:rsidRDefault="0074078B" w:rsidP="00F9352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662" w:type="dxa"/>
            <w:shd w:val="clear" w:color="auto" w:fill="auto"/>
          </w:tcPr>
          <w:p w:rsidR="0074078B" w:rsidRPr="0074078B" w:rsidRDefault="0074078B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Date</w:t>
            </w:r>
            <w:r w:rsidR="002F1A69">
              <w:rPr>
                <w:rFonts w:eastAsia="Calibri" w:cs="Arial"/>
                <w:sz w:val="22"/>
                <w:szCs w:val="22"/>
              </w:rPr>
              <w:t>:</w:t>
            </w:r>
          </w:p>
        </w:tc>
        <w:tc>
          <w:tcPr>
            <w:tcW w:w="5376" w:type="dxa"/>
            <w:gridSpan w:val="2"/>
            <w:shd w:val="clear" w:color="auto" w:fill="auto"/>
          </w:tcPr>
          <w:p w:rsidR="0074078B" w:rsidRPr="0074078B" w:rsidRDefault="0074078B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Manager name</w:t>
            </w:r>
            <w:r>
              <w:rPr>
                <w:rFonts w:eastAsia="Calibri" w:cs="Arial"/>
                <w:sz w:val="22"/>
                <w:szCs w:val="22"/>
              </w:rPr>
              <w:t>:</w:t>
            </w:r>
          </w:p>
          <w:p w:rsidR="0074078B" w:rsidRPr="0074078B" w:rsidRDefault="0074078B" w:rsidP="00F93523">
            <w:pPr>
              <w:rPr>
                <w:rFonts w:eastAsia="Calibri" w:cs="Arial"/>
                <w:sz w:val="22"/>
                <w:szCs w:val="22"/>
              </w:rPr>
            </w:pPr>
          </w:p>
          <w:p w:rsidR="0074078B" w:rsidRDefault="0074078B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Manager sign</w:t>
            </w:r>
            <w:r>
              <w:rPr>
                <w:rFonts w:eastAsia="Calibri" w:cs="Arial"/>
                <w:sz w:val="22"/>
                <w:szCs w:val="22"/>
              </w:rPr>
              <w:t>ature:</w:t>
            </w:r>
          </w:p>
          <w:p w:rsidR="0074078B" w:rsidRPr="0074078B" w:rsidRDefault="0074078B" w:rsidP="00F9352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</w:tcPr>
          <w:p w:rsidR="0074078B" w:rsidRPr="0074078B" w:rsidRDefault="0074078B" w:rsidP="00F93523">
            <w:pPr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Date</w:t>
            </w:r>
            <w:r>
              <w:rPr>
                <w:rFonts w:eastAsia="Calibri" w:cs="Arial"/>
                <w:sz w:val="22"/>
                <w:szCs w:val="22"/>
              </w:rPr>
              <w:t>:</w:t>
            </w:r>
          </w:p>
        </w:tc>
      </w:tr>
    </w:tbl>
    <w:p w:rsidR="00F93523" w:rsidRPr="002F1A69" w:rsidRDefault="00F93523" w:rsidP="00F93523">
      <w:pPr>
        <w:spacing w:after="200" w:line="276" w:lineRule="auto"/>
        <w:jc w:val="center"/>
        <w:rPr>
          <w:rFonts w:eastAsia="Calibri" w:cs="Arial"/>
          <w:sz w:val="16"/>
          <w:szCs w:val="16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835"/>
        <w:gridCol w:w="1134"/>
        <w:gridCol w:w="1275"/>
        <w:gridCol w:w="2694"/>
        <w:gridCol w:w="1417"/>
        <w:gridCol w:w="1276"/>
        <w:gridCol w:w="1047"/>
      </w:tblGrid>
      <w:tr w:rsidR="00F93523" w:rsidRPr="0074078B" w:rsidTr="00570A25">
        <w:tc>
          <w:tcPr>
            <w:tcW w:w="2093" w:type="dxa"/>
            <w:shd w:val="clear" w:color="auto" w:fill="auto"/>
          </w:tcPr>
          <w:p w:rsidR="00F93523" w:rsidRPr="0074078B" w:rsidRDefault="00F93523" w:rsidP="008E5867">
            <w:pPr>
              <w:ind w:hanging="142"/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Task</w:t>
            </w:r>
          </w:p>
        </w:tc>
        <w:tc>
          <w:tcPr>
            <w:tcW w:w="184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Risk or COSHH assessments</w:t>
            </w:r>
          </w:p>
        </w:tc>
        <w:tc>
          <w:tcPr>
            <w:tcW w:w="283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Nature of Hazard</w:t>
            </w:r>
          </w:p>
        </w:tc>
        <w:tc>
          <w:tcPr>
            <w:tcW w:w="113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Typical Quantity</w:t>
            </w:r>
          </w:p>
        </w:tc>
        <w:tc>
          <w:tcPr>
            <w:tcW w:w="127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Frequency / Duration</w:t>
            </w:r>
          </w:p>
        </w:tc>
        <w:tc>
          <w:tcPr>
            <w:tcW w:w="269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Control Measures</w:t>
            </w:r>
          </w:p>
        </w:tc>
        <w:tc>
          <w:tcPr>
            <w:tcW w:w="141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Date exposure commenced</w:t>
            </w:r>
          </w:p>
        </w:tc>
        <w:tc>
          <w:tcPr>
            <w:tcW w:w="1276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Date exposure ceased</w:t>
            </w:r>
          </w:p>
        </w:tc>
        <w:tc>
          <w:tcPr>
            <w:tcW w:w="104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  <w:r w:rsidRPr="0074078B">
              <w:rPr>
                <w:rFonts w:eastAsia="Calibri" w:cs="Arial"/>
                <w:sz w:val="20"/>
                <w:szCs w:val="22"/>
              </w:rPr>
              <w:t>Accident/Issue?</w:t>
            </w: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0"/>
                <w:szCs w:val="22"/>
              </w:rPr>
            </w:pPr>
          </w:p>
        </w:tc>
      </w:tr>
      <w:tr w:rsidR="00F93523" w:rsidRPr="0074078B" w:rsidTr="00570A25">
        <w:tc>
          <w:tcPr>
            <w:tcW w:w="209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276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04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Y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  <w:r w:rsidRPr="0074078B">
              <w:rPr>
                <w:rFonts w:eastAsia="Calibri" w:cs="Arial"/>
                <w:sz w:val="22"/>
                <w:szCs w:val="22"/>
              </w:rPr>
              <w:t xml:space="preserve"> N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</w:p>
        </w:tc>
      </w:tr>
      <w:tr w:rsidR="00F93523" w:rsidRPr="0074078B" w:rsidTr="00570A25">
        <w:tc>
          <w:tcPr>
            <w:tcW w:w="209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276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04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Y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  <w:r w:rsidRPr="0074078B">
              <w:rPr>
                <w:rFonts w:eastAsia="Calibri" w:cs="Arial"/>
                <w:sz w:val="22"/>
                <w:szCs w:val="22"/>
              </w:rPr>
              <w:t xml:space="preserve"> N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</w:p>
        </w:tc>
      </w:tr>
      <w:tr w:rsidR="00F93523" w:rsidRPr="0074078B" w:rsidTr="00570A25">
        <w:tc>
          <w:tcPr>
            <w:tcW w:w="209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276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04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Y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  <w:r w:rsidRPr="0074078B">
              <w:rPr>
                <w:rFonts w:eastAsia="Calibri" w:cs="Arial"/>
                <w:sz w:val="22"/>
                <w:szCs w:val="22"/>
              </w:rPr>
              <w:t xml:space="preserve"> N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</w:p>
        </w:tc>
      </w:tr>
      <w:tr w:rsidR="00F93523" w:rsidRPr="0074078B" w:rsidTr="00570A25">
        <w:tc>
          <w:tcPr>
            <w:tcW w:w="209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276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04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Y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  <w:r w:rsidRPr="0074078B">
              <w:rPr>
                <w:rFonts w:eastAsia="Calibri" w:cs="Arial"/>
                <w:sz w:val="22"/>
                <w:szCs w:val="22"/>
              </w:rPr>
              <w:t xml:space="preserve"> N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</w:p>
        </w:tc>
      </w:tr>
      <w:tr w:rsidR="00F93523" w:rsidRPr="0074078B" w:rsidTr="00570A25">
        <w:tc>
          <w:tcPr>
            <w:tcW w:w="209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276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04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Y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  <w:r w:rsidRPr="0074078B">
              <w:rPr>
                <w:rFonts w:eastAsia="Calibri" w:cs="Arial"/>
                <w:sz w:val="22"/>
                <w:szCs w:val="22"/>
              </w:rPr>
              <w:t xml:space="preserve"> N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</w:p>
        </w:tc>
      </w:tr>
      <w:tr w:rsidR="00F93523" w:rsidRPr="0074078B" w:rsidTr="00570A25">
        <w:tc>
          <w:tcPr>
            <w:tcW w:w="209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276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/    /</w:t>
            </w:r>
          </w:p>
        </w:tc>
        <w:tc>
          <w:tcPr>
            <w:tcW w:w="1047" w:type="dxa"/>
            <w:shd w:val="clear" w:color="auto" w:fill="auto"/>
          </w:tcPr>
          <w:p w:rsidR="00F93523" w:rsidRPr="0074078B" w:rsidRDefault="00F93523" w:rsidP="008E5867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74078B">
              <w:rPr>
                <w:rFonts w:eastAsia="Calibri" w:cs="Arial"/>
                <w:sz w:val="22"/>
                <w:szCs w:val="22"/>
              </w:rPr>
              <w:t>Y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  <w:r w:rsidRPr="0074078B">
              <w:rPr>
                <w:rFonts w:eastAsia="Calibri" w:cs="Arial"/>
                <w:sz w:val="22"/>
                <w:szCs w:val="22"/>
              </w:rPr>
              <w:t xml:space="preserve"> N</w:t>
            </w:r>
            <w:r w:rsidRPr="0074078B">
              <w:rPr>
                <w:rFonts w:eastAsia="Calibri" w:cs="Arial"/>
                <w:sz w:val="22"/>
                <w:szCs w:val="22"/>
              </w:rPr>
              <w:sym w:font="Symbol" w:char="F09C"/>
            </w:r>
          </w:p>
        </w:tc>
      </w:tr>
    </w:tbl>
    <w:p w:rsidR="00E91415" w:rsidRPr="0010159F" w:rsidRDefault="00E91415" w:rsidP="002F1A69">
      <w:pPr>
        <w:pStyle w:val="ColorfulList-Accent1"/>
        <w:ind w:left="0"/>
        <w:jc w:val="both"/>
        <w:rPr>
          <w:rFonts w:ascii="Arial" w:hAnsi="Arial" w:cs="Arial"/>
          <w:sz w:val="18"/>
          <w:szCs w:val="18"/>
        </w:rPr>
      </w:pPr>
    </w:p>
    <w:sectPr w:rsidR="00E91415" w:rsidRPr="0010159F" w:rsidSect="002F1A69">
      <w:pgSz w:w="16840" w:h="11907" w:orient="landscape"/>
      <w:pgMar w:top="1701" w:right="1418" w:bottom="1276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D7" w:rsidRDefault="006209D7">
      <w:r>
        <w:separator/>
      </w:r>
    </w:p>
  </w:endnote>
  <w:endnote w:type="continuationSeparator" w:id="0">
    <w:p w:rsidR="006209D7" w:rsidRDefault="0062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C0" w:rsidRPr="00C6478B" w:rsidRDefault="00C36EC0">
    <w:pPr>
      <w:rPr>
        <w:sz w:val="16"/>
        <w:szCs w:val="16"/>
      </w:rPr>
    </w:pPr>
    <w:r>
      <w:rPr>
        <w:sz w:val="16"/>
        <w:szCs w:val="16"/>
      </w:rPr>
      <w:t>OBU</w:t>
    </w:r>
    <w:r w:rsidR="003E3A65">
      <w:rPr>
        <w:sz w:val="16"/>
        <w:szCs w:val="16"/>
      </w:rPr>
      <w:t>/PF/</w:t>
    </w:r>
    <w:r>
      <w:rPr>
        <w:sz w:val="16"/>
        <w:szCs w:val="16"/>
      </w:rPr>
      <w:t>Health Surveillance</w:t>
    </w:r>
    <w:r w:rsidR="0021412B">
      <w:rPr>
        <w:sz w:val="16"/>
        <w:szCs w:val="16"/>
      </w:rPr>
      <w:t xml:space="preserve"> / Policy / </w:t>
    </w:r>
    <w:r w:rsidR="007E39EC">
      <w:rPr>
        <w:sz w:val="16"/>
        <w:szCs w:val="16"/>
      </w:rPr>
      <w:t>Approved C H&amp;S June 2016/</w:t>
    </w:r>
    <w:r>
      <w:rPr>
        <w:sz w:val="16"/>
        <w:szCs w:val="16"/>
      </w:rPr>
      <w:t xml:space="preserve"> </w:t>
    </w:r>
    <w:r w:rsidR="007E39EC">
      <w:rPr>
        <w:sz w:val="16"/>
        <w:szCs w:val="16"/>
      </w:rPr>
      <w:t>V1/</w:t>
    </w:r>
    <w:r w:rsidR="00A811E2">
      <w:rPr>
        <w:sz w:val="16"/>
        <w:szCs w:val="16"/>
      </w:rPr>
      <w:t xml:space="preserve"> </w:t>
    </w:r>
    <w:r w:rsidR="007E39EC">
      <w:rPr>
        <w:sz w:val="16"/>
        <w:szCs w:val="16"/>
      </w:rPr>
      <w:t>CR</w:t>
    </w:r>
  </w:p>
  <w:p w:rsidR="00C36EC0" w:rsidRDefault="00C36EC0"/>
  <w:p w:rsidR="00C36EC0" w:rsidRDefault="00C36EC0"/>
  <w:p w:rsidR="00C36EC0" w:rsidRDefault="00C36E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1E2" w:rsidRPr="00C6478B" w:rsidRDefault="00A811E2" w:rsidP="00A811E2">
    <w:pPr>
      <w:rPr>
        <w:sz w:val="16"/>
        <w:szCs w:val="16"/>
      </w:rPr>
    </w:pPr>
    <w:r>
      <w:rPr>
        <w:sz w:val="16"/>
        <w:szCs w:val="16"/>
      </w:rPr>
      <w:t xml:space="preserve">OBU/PF/Health Surveillance / Policy / Version </w:t>
    </w:r>
    <w:r w:rsidR="00DE2050">
      <w:rPr>
        <w:sz w:val="16"/>
        <w:szCs w:val="16"/>
      </w:rPr>
      <w:t>4</w:t>
    </w:r>
    <w:r>
      <w:rPr>
        <w:sz w:val="16"/>
        <w:szCs w:val="16"/>
      </w:rPr>
      <w:t xml:space="preserve"> / </w:t>
    </w:r>
    <w:r w:rsidR="00DE2050">
      <w:rPr>
        <w:sz w:val="16"/>
        <w:szCs w:val="16"/>
      </w:rPr>
      <w:t>May 2016</w:t>
    </w:r>
    <w:r>
      <w:rPr>
        <w:sz w:val="16"/>
        <w:szCs w:val="16"/>
      </w:rPr>
      <w:t xml:space="preserve"> /Updated by </w:t>
    </w:r>
    <w:r w:rsidR="00DE2050">
      <w:rPr>
        <w:sz w:val="16"/>
        <w:szCs w:val="16"/>
      </w:rPr>
      <w:t>CR</w:t>
    </w:r>
  </w:p>
  <w:p w:rsidR="00C36EC0" w:rsidRDefault="00AC4D1B"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9973310</wp:posOffset>
              </wp:positionV>
              <wp:extent cx="6122670" cy="1905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2670" cy="19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58161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3pt" to="538.8pt,7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" o:allowincell="f" strokeweight="1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D7" w:rsidRDefault="006209D7">
      <w:r>
        <w:separator/>
      </w:r>
    </w:p>
  </w:footnote>
  <w:footnote w:type="continuationSeparator" w:id="0">
    <w:p w:rsidR="006209D7" w:rsidRDefault="0062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C0" w:rsidRDefault="00AC4D1B">
    <w:r>
      <w:rPr>
        <w:noProof/>
        <w:sz w:val="20"/>
        <w:lang w:eastAsia="en-GB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page">
            <wp:posOffset>5328920</wp:posOffset>
          </wp:positionH>
          <wp:positionV relativeFrom="page">
            <wp:posOffset>871220</wp:posOffset>
          </wp:positionV>
          <wp:extent cx="1508760" cy="601980"/>
          <wp:effectExtent l="0" t="0" r="0" b="0"/>
          <wp:wrapNone/>
          <wp:docPr id="8" name="Picture 8" descr="Logo_01_USETHIS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01_USETHIS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0A85E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D1894"/>
    <w:multiLevelType w:val="hybridMultilevel"/>
    <w:tmpl w:val="278A3FF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4B5561F"/>
    <w:multiLevelType w:val="multilevel"/>
    <w:tmpl w:val="3FF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41C12"/>
    <w:multiLevelType w:val="hybridMultilevel"/>
    <w:tmpl w:val="4EE40F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9472D"/>
    <w:multiLevelType w:val="hybridMultilevel"/>
    <w:tmpl w:val="51D82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20466"/>
    <w:multiLevelType w:val="hybridMultilevel"/>
    <w:tmpl w:val="BF8CD3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8F16B7"/>
    <w:multiLevelType w:val="hybridMultilevel"/>
    <w:tmpl w:val="83442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82687C"/>
    <w:multiLevelType w:val="hybridMultilevel"/>
    <w:tmpl w:val="315C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87DCA"/>
    <w:multiLevelType w:val="hybridMultilevel"/>
    <w:tmpl w:val="F9F25A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8E1BB6"/>
    <w:multiLevelType w:val="hybridMultilevel"/>
    <w:tmpl w:val="99D40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376A1F"/>
    <w:multiLevelType w:val="hybridMultilevel"/>
    <w:tmpl w:val="8782E8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8565EE"/>
    <w:multiLevelType w:val="hybridMultilevel"/>
    <w:tmpl w:val="62E6AA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3F"/>
    <w:rsid w:val="00004CF5"/>
    <w:rsid w:val="0001551E"/>
    <w:rsid w:val="00021C64"/>
    <w:rsid w:val="00032E63"/>
    <w:rsid w:val="00046BB0"/>
    <w:rsid w:val="00076E51"/>
    <w:rsid w:val="000E029E"/>
    <w:rsid w:val="000F2ED4"/>
    <w:rsid w:val="000F7697"/>
    <w:rsid w:val="001022D9"/>
    <w:rsid w:val="00117D17"/>
    <w:rsid w:val="00127B66"/>
    <w:rsid w:val="0013211A"/>
    <w:rsid w:val="001543A4"/>
    <w:rsid w:val="001563B8"/>
    <w:rsid w:val="0016036B"/>
    <w:rsid w:val="00163442"/>
    <w:rsid w:val="00173F37"/>
    <w:rsid w:val="0017569B"/>
    <w:rsid w:val="001C58C9"/>
    <w:rsid w:val="001E08C8"/>
    <w:rsid w:val="001F055E"/>
    <w:rsid w:val="0021412B"/>
    <w:rsid w:val="00217523"/>
    <w:rsid w:val="002238F6"/>
    <w:rsid w:val="00233D2F"/>
    <w:rsid w:val="0024182A"/>
    <w:rsid w:val="00241A18"/>
    <w:rsid w:val="002573AD"/>
    <w:rsid w:val="00273238"/>
    <w:rsid w:val="00274D70"/>
    <w:rsid w:val="002932AF"/>
    <w:rsid w:val="002A5E64"/>
    <w:rsid w:val="002B3226"/>
    <w:rsid w:val="002B39B1"/>
    <w:rsid w:val="002B4AE3"/>
    <w:rsid w:val="002C780F"/>
    <w:rsid w:val="002F1A69"/>
    <w:rsid w:val="002F7F55"/>
    <w:rsid w:val="00327E56"/>
    <w:rsid w:val="00341066"/>
    <w:rsid w:val="00375170"/>
    <w:rsid w:val="0037646D"/>
    <w:rsid w:val="003E2685"/>
    <w:rsid w:val="003E3A65"/>
    <w:rsid w:val="00401B81"/>
    <w:rsid w:val="00460A83"/>
    <w:rsid w:val="00474E2A"/>
    <w:rsid w:val="0047696C"/>
    <w:rsid w:val="00476B03"/>
    <w:rsid w:val="00492A1C"/>
    <w:rsid w:val="004B3F28"/>
    <w:rsid w:val="004C342A"/>
    <w:rsid w:val="00514C26"/>
    <w:rsid w:val="00515E88"/>
    <w:rsid w:val="00554602"/>
    <w:rsid w:val="005653EB"/>
    <w:rsid w:val="00565C2B"/>
    <w:rsid w:val="00570A25"/>
    <w:rsid w:val="00584A9B"/>
    <w:rsid w:val="005A3AB3"/>
    <w:rsid w:val="005B3E4F"/>
    <w:rsid w:val="005F18CD"/>
    <w:rsid w:val="00600F60"/>
    <w:rsid w:val="006018F4"/>
    <w:rsid w:val="0060365B"/>
    <w:rsid w:val="00612237"/>
    <w:rsid w:val="00617F32"/>
    <w:rsid w:val="006209D7"/>
    <w:rsid w:val="00645B6B"/>
    <w:rsid w:val="00671022"/>
    <w:rsid w:val="00674C3F"/>
    <w:rsid w:val="0067521B"/>
    <w:rsid w:val="006A1AF2"/>
    <w:rsid w:val="006B6009"/>
    <w:rsid w:val="006D027B"/>
    <w:rsid w:val="00706B12"/>
    <w:rsid w:val="00714A3A"/>
    <w:rsid w:val="00731411"/>
    <w:rsid w:val="0074078B"/>
    <w:rsid w:val="00761A9D"/>
    <w:rsid w:val="00766952"/>
    <w:rsid w:val="00767616"/>
    <w:rsid w:val="00786290"/>
    <w:rsid w:val="00791940"/>
    <w:rsid w:val="007B4C20"/>
    <w:rsid w:val="007B7043"/>
    <w:rsid w:val="007D29A5"/>
    <w:rsid w:val="007E39EC"/>
    <w:rsid w:val="007E54F0"/>
    <w:rsid w:val="007F40EE"/>
    <w:rsid w:val="007F7867"/>
    <w:rsid w:val="00806DB5"/>
    <w:rsid w:val="00815DAE"/>
    <w:rsid w:val="008249E1"/>
    <w:rsid w:val="00840B0A"/>
    <w:rsid w:val="008550CD"/>
    <w:rsid w:val="008653DA"/>
    <w:rsid w:val="008758D8"/>
    <w:rsid w:val="008A1E2D"/>
    <w:rsid w:val="008A7673"/>
    <w:rsid w:val="008D524A"/>
    <w:rsid w:val="008E3C66"/>
    <w:rsid w:val="008E5867"/>
    <w:rsid w:val="00903570"/>
    <w:rsid w:val="00905EB2"/>
    <w:rsid w:val="009421A0"/>
    <w:rsid w:val="00950084"/>
    <w:rsid w:val="00950184"/>
    <w:rsid w:val="00955159"/>
    <w:rsid w:val="00957126"/>
    <w:rsid w:val="009648D2"/>
    <w:rsid w:val="00985BE4"/>
    <w:rsid w:val="009D3177"/>
    <w:rsid w:val="009D3F6C"/>
    <w:rsid w:val="009D5EE9"/>
    <w:rsid w:val="009F2CCF"/>
    <w:rsid w:val="00A11372"/>
    <w:rsid w:val="00A22AC6"/>
    <w:rsid w:val="00A53569"/>
    <w:rsid w:val="00A57400"/>
    <w:rsid w:val="00A811E2"/>
    <w:rsid w:val="00A85EED"/>
    <w:rsid w:val="00A904F7"/>
    <w:rsid w:val="00A91E86"/>
    <w:rsid w:val="00AA4DF6"/>
    <w:rsid w:val="00AB1802"/>
    <w:rsid w:val="00AB45AD"/>
    <w:rsid w:val="00AC4D1B"/>
    <w:rsid w:val="00AC565A"/>
    <w:rsid w:val="00AD106D"/>
    <w:rsid w:val="00AE608F"/>
    <w:rsid w:val="00B37562"/>
    <w:rsid w:val="00B5225E"/>
    <w:rsid w:val="00B83C4B"/>
    <w:rsid w:val="00B94DBC"/>
    <w:rsid w:val="00BD1B24"/>
    <w:rsid w:val="00BD2324"/>
    <w:rsid w:val="00BE0376"/>
    <w:rsid w:val="00C14F85"/>
    <w:rsid w:val="00C162A0"/>
    <w:rsid w:val="00C30281"/>
    <w:rsid w:val="00C36EC0"/>
    <w:rsid w:val="00C37A5E"/>
    <w:rsid w:val="00C6478B"/>
    <w:rsid w:val="00C75AD4"/>
    <w:rsid w:val="00CC1582"/>
    <w:rsid w:val="00CC6E94"/>
    <w:rsid w:val="00CD0398"/>
    <w:rsid w:val="00D336E7"/>
    <w:rsid w:val="00D4391C"/>
    <w:rsid w:val="00D4529A"/>
    <w:rsid w:val="00D647D0"/>
    <w:rsid w:val="00D72998"/>
    <w:rsid w:val="00D73ACD"/>
    <w:rsid w:val="00D82D9E"/>
    <w:rsid w:val="00D94AF9"/>
    <w:rsid w:val="00DB35DD"/>
    <w:rsid w:val="00DE2050"/>
    <w:rsid w:val="00DE37BB"/>
    <w:rsid w:val="00DF4B97"/>
    <w:rsid w:val="00E3569E"/>
    <w:rsid w:val="00E67764"/>
    <w:rsid w:val="00E772B0"/>
    <w:rsid w:val="00E83D9D"/>
    <w:rsid w:val="00E862F1"/>
    <w:rsid w:val="00E91415"/>
    <w:rsid w:val="00EB493D"/>
    <w:rsid w:val="00EE1C82"/>
    <w:rsid w:val="00EE2BE3"/>
    <w:rsid w:val="00EE509C"/>
    <w:rsid w:val="00EF4F15"/>
    <w:rsid w:val="00F12D0B"/>
    <w:rsid w:val="00F36F01"/>
    <w:rsid w:val="00F725A9"/>
    <w:rsid w:val="00F82BE1"/>
    <w:rsid w:val="00F93523"/>
    <w:rsid w:val="00F95B33"/>
    <w:rsid w:val="00FB7876"/>
    <w:rsid w:val="00FC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BA3C9B-DF9A-4948-9BC4-929F8983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uiPriority w:val="59"/>
    <w:rsid w:val="0016344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lorfulList-Accent1">
    <w:name w:val="Colorful List Accent 1"/>
    <w:basedOn w:val="Normal"/>
    <w:uiPriority w:val="34"/>
    <w:qFormat/>
    <w:rsid w:val="001634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787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935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7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61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6761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6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7616"/>
    <w:rPr>
      <w:rFonts w:ascii="Arial" w:hAnsi="Arial"/>
      <w:b/>
      <w:bCs/>
      <w:lang w:eastAsia="en-US"/>
    </w:rPr>
  </w:style>
  <w:style w:type="paragraph" w:styleId="ColorfulShading-Accent1">
    <w:name w:val="Colorful Shading Accent 1"/>
    <w:hidden/>
    <w:uiPriority w:val="99"/>
    <w:semiHidden/>
    <w:rsid w:val="00E772B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A4%20fron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335F-60E2-4BD5-B456-A5E51A81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front sheet</Template>
  <TotalTime>0</TotalTime>
  <Pages>6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11596</CharactersWithSpaces>
  <SharedDoc>false</SharedDoc>
  <HLinks>
    <vt:vector size="6" baseType="variant">
      <vt:variant>
        <vt:i4>720896</vt:i4>
      </vt:variant>
      <vt:variant>
        <vt:i4>-1</vt:i4>
      </vt:variant>
      <vt:variant>
        <vt:i4>2056</vt:i4>
      </vt:variant>
      <vt:variant>
        <vt:i4>1</vt:i4>
      </vt:variant>
      <vt:variant>
        <vt:lpwstr>Logo_01_USETHISONE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HUMAN RESOURCES</dc:creator>
  <cp:keywords/>
  <cp:lastModifiedBy>Jenna Hilsdon</cp:lastModifiedBy>
  <cp:revision>2</cp:revision>
  <cp:lastPrinted>2016-05-04T12:05:00Z</cp:lastPrinted>
  <dcterms:created xsi:type="dcterms:W3CDTF">2022-11-18T09:37:00Z</dcterms:created>
  <dcterms:modified xsi:type="dcterms:W3CDTF">2022-11-18T09:37:00Z</dcterms:modified>
</cp:coreProperties>
</file>