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ED" w:rsidRDefault="003471B6" w:rsidP="00E458C3">
      <w:pPr>
        <w:jc w:val="both"/>
        <w:rPr>
          <w:rFonts w:cs="Arial"/>
          <w:sz w:val="22"/>
          <w:szCs w:val="22"/>
        </w:rPr>
      </w:pPr>
      <w:bookmarkStart w:id="0" w:name="_GoBack"/>
      <w:bookmarkEnd w:id="0"/>
      <w:r w:rsidRPr="003471B6">
        <w:rPr>
          <w:rFonts w:cs="Arial"/>
          <w:bCs/>
          <w:sz w:val="22"/>
          <w:szCs w:val="22"/>
        </w:rPr>
        <w:t>Oxford Brookes University</w:t>
      </w:r>
      <w:r w:rsidRPr="003471B6">
        <w:rPr>
          <w:rFonts w:cs="Arial"/>
          <w:sz w:val="22"/>
          <w:szCs w:val="22"/>
        </w:rPr>
        <w:t xml:space="preserve"> </w:t>
      </w:r>
      <w:r w:rsidRPr="003471B6">
        <w:rPr>
          <w:rFonts w:cs="Arial"/>
          <w:bCs/>
          <w:sz w:val="22"/>
          <w:szCs w:val="22"/>
        </w:rPr>
        <w:t>(OBU)</w:t>
      </w:r>
      <w:r w:rsidR="00A356A6">
        <w:rPr>
          <w:rFonts w:cs="Arial"/>
          <w:sz w:val="22"/>
          <w:szCs w:val="22"/>
        </w:rPr>
        <w:t xml:space="preserve"> is</w:t>
      </w:r>
      <w:r w:rsidRPr="003471B6">
        <w:rPr>
          <w:rFonts w:cs="Arial"/>
          <w:sz w:val="22"/>
          <w:szCs w:val="22"/>
        </w:rPr>
        <w:t xml:space="preserve"> the Data Controller of any personal data that you supply.  This means that </w:t>
      </w:r>
      <w:r w:rsidR="005B054E">
        <w:rPr>
          <w:rFonts w:cs="Arial"/>
          <w:sz w:val="22"/>
          <w:szCs w:val="22"/>
        </w:rPr>
        <w:t>we</w:t>
      </w:r>
      <w:r w:rsidR="005B054E" w:rsidRPr="003471B6">
        <w:rPr>
          <w:rFonts w:cs="Arial"/>
          <w:sz w:val="22"/>
          <w:szCs w:val="22"/>
        </w:rPr>
        <w:t xml:space="preserve"> </w:t>
      </w:r>
      <w:r w:rsidRPr="003471B6">
        <w:rPr>
          <w:rFonts w:cs="Arial"/>
          <w:sz w:val="22"/>
          <w:szCs w:val="22"/>
        </w:rPr>
        <w:t xml:space="preserve">will make the decisions on how your data is used and for what reasons. You can contact OBU’s Information Management Team on 01865 485420 or email </w:t>
      </w:r>
      <w:hyperlink r:id="rId8" w:history="1">
        <w:r w:rsidRPr="003471B6">
          <w:rPr>
            <w:rStyle w:val="Hyperlink"/>
            <w:rFonts w:cs="Arial"/>
            <w:sz w:val="22"/>
            <w:szCs w:val="22"/>
          </w:rPr>
          <w:t>info.sec@brookes.ac.uk</w:t>
        </w:r>
      </w:hyperlink>
      <w:r w:rsidRPr="003471B6">
        <w:rPr>
          <w:rFonts w:cs="Arial"/>
          <w:sz w:val="22"/>
          <w:szCs w:val="22"/>
        </w:rPr>
        <w:t>.</w:t>
      </w:r>
    </w:p>
    <w:p w:rsidR="003471B6" w:rsidRDefault="003471B6" w:rsidP="00E458C3">
      <w:pPr>
        <w:jc w:val="both"/>
        <w:rPr>
          <w:rFonts w:cs="Arial"/>
          <w:sz w:val="22"/>
          <w:szCs w:val="22"/>
        </w:rPr>
      </w:pPr>
    </w:p>
    <w:p w:rsidR="003471B6" w:rsidRDefault="003471B6" w:rsidP="003471B6">
      <w:pPr>
        <w:jc w:val="both"/>
        <w:rPr>
          <w:rFonts w:cs="Arial"/>
          <w:sz w:val="22"/>
          <w:szCs w:val="22"/>
          <w:u w:val="single"/>
        </w:rPr>
      </w:pPr>
      <w:r w:rsidRPr="003471B6">
        <w:rPr>
          <w:rFonts w:cs="Arial"/>
          <w:sz w:val="22"/>
          <w:szCs w:val="22"/>
          <w:u w:val="single"/>
        </w:rPr>
        <w:t>Why is it collected?</w:t>
      </w:r>
    </w:p>
    <w:p w:rsidR="004A17DD" w:rsidRPr="003471B6" w:rsidRDefault="004A17DD" w:rsidP="003471B6">
      <w:pPr>
        <w:jc w:val="both"/>
        <w:rPr>
          <w:rFonts w:cs="Arial"/>
          <w:sz w:val="22"/>
          <w:szCs w:val="22"/>
          <w:u w:val="single"/>
        </w:rPr>
      </w:pPr>
    </w:p>
    <w:p w:rsidR="003471B6" w:rsidRPr="003471B6" w:rsidRDefault="003471B6" w:rsidP="003471B6">
      <w:pPr>
        <w:numPr>
          <w:ilvl w:val="0"/>
          <w:numId w:val="14"/>
        </w:numPr>
        <w:jc w:val="both"/>
        <w:rPr>
          <w:rFonts w:cs="Arial"/>
          <w:sz w:val="22"/>
          <w:szCs w:val="22"/>
          <w:u w:val="single"/>
        </w:rPr>
      </w:pPr>
      <w:r w:rsidRPr="003471B6">
        <w:rPr>
          <w:rFonts w:cs="Arial"/>
          <w:sz w:val="22"/>
          <w:szCs w:val="22"/>
        </w:rPr>
        <w:t xml:space="preserve">For the purposes of preventive or occupational medicine, for the assessment of the working capacity of the employee. </w:t>
      </w:r>
    </w:p>
    <w:p w:rsidR="003471B6" w:rsidRPr="003471B6" w:rsidRDefault="003471B6" w:rsidP="003471B6">
      <w:pPr>
        <w:numPr>
          <w:ilvl w:val="0"/>
          <w:numId w:val="14"/>
        </w:numPr>
        <w:jc w:val="both"/>
        <w:rPr>
          <w:rFonts w:cs="Arial"/>
          <w:sz w:val="22"/>
          <w:szCs w:val="22"/>
          <w:u w:val="single"/>
        </w:rPr>
      </w:pPr>
      <w:r w:rsidRPr="003471B6">
        <w:rPr>
          <w:rFonts w:cs="Arial"/>
          <w:sz w:val="22"/>
          <w:szCs w:val="22"/>
        </w:rPr>
        <w:t>To ensure the health and safety of the employees at work and to allow consideration of any adjustments that may be required to support their ability to work.</w:t>
      </w:r>
    </w:p>
    <w:p w:rsidR="00B90633" w:rsidRPr="007842E9" w:rsidRDefault="003471B6" w:rsidP="007842E9">
      <w:pPr>
        <w:pStyle w:val="ColorfulList-Accent1"/>
        <w:numPr>
          <w:ilvl w:val="0"/>
          <w:numId w:val="14"/>
        </w:numPr>
        <w:jc w:val="both"/>
        <w:rPr>
          <w:rFonts w:cs="Arial"/>
          <w:sz w:val="22"/>
          <w:szCs w:val="22"/>
        </w:rPr>
      </w:pPr>
      <w:r w:rsidRPr="007842E9">
        <w:rPr>
          <w:rFonts w:cs="Arial"/>
          <w:sz w:val="22"/>
          <w:szCs w:val="22"/>
        </w:rPr>
        <w:t>Data may also be used for research, audit or statistics but will be anonymised if this is the case.</w:t>
      </w:r>
    </w:p>
    <w:p w:rsidR="00B90633" w:rsidRDefault="00B90633" w:rsidP="003471B6">
      <w:pPr>
        <w:jc w:val="both"/>
        <w:rPr>
          <w:rFonts w:cs="Arial"/>
          <w:sz w:val="22"/>
          <w:szCs w:val="22"/>
        </w:rPr>
      </w:pPr>
    </w:p>
    <w:p w:rsidR="003471B6" w:rsidRDefault="003471B6" w:rsidP="003471B6">
      <w:pPr>
        <w:jc w:val="both"/>
        <w:rPr>
          <w:rFonts w:cs="Arial"/>
          <w:sz w:val="22"/>
          <w:szCs w:val="22"/>
          <w:u w:val="single"/>
        </w:rPr>
      </w:pPr>
      <w:r w:rsidRPr="003471B6">
        <w:rPr>
          <w:rFonts w:cs="Arial"/>
          <w:sz w:val="22"/>
          <w:szCs w:val="22"/>
          <w:u w:val="single"/>
        </w:rPr>
        <w:t xml:space="preserve">Lawful </w:t>
      </w:r>
      <w:r w:rsidR="003F1E17">
        <w:rPr>
          <w:rFonts w:cs="Arial"/>
          <w:sz w:val="22"/>
          <w:szCs w:val="22"/>
          <w:u w:val="single"/>
        </w:rPr>
        <w:t>b</w:t>
      </w:r>
      <w:r w:rsidRPr="003471B6">
        <w:rPr>
          <w:rFonts w:cs="Arial"/>
          <w:sz w:val="22"/>
          <w:szCs w:val="22"/>
          <w:u w:val="single"/>
        </w:rPr>
        <w:t>asis for processing the information</w:t>
      </w:r>
    </w:p>
    <w:p w:rsidR="004A17DD" w:rsidRDefault="004A17DD" w:rsidP="003471B6">
      <w:pPr>
        <w:jc w:val="both"/>
        <w:rPr>
          <w:rFonts w:cs="Arial"/>
          <w:sz w:val="22"/>
          <w:szCs w:val="22"/>
          <w:u w:val="single"/>
        </w:rPr>
      </w:pPr>
    </w:p>
    <w:p w:rsidR="004A17DD" w:rsidRPr="00B90633" w:rsidRDefault="004A17DD" w:rsidP="003471B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UK Data Protection law states that personal data may only be processed in accordance with one or more permissible legal bases.</w:t>
      </w:r>
    </w:p>
    <w:p w:rsidR="004A17DD" w:rsidRPr="003471B6" w:rsidRDefault="004A17DD" w:rsidP="003471B6">
      <w:pPr>
        <w:jc w:val="both"/>
        <w:rPr>
          <w:rFonts w:cs="Arial"/>
          <w:sz w:val="22"/>
          <w:szCs w:val="22"/>
          <w:u w:val="single"/>
        </w:rPr>
      </w:pPr>
    </w:p>
    <w:p w:rsidR="003471B6" w:rsidRPr="003471B6" w:rsidRDefault="004A17DD" w:rsidP="003471B6">
      <w:pPr>
        <w:numPr>
          <w:ilvl w:val="0"/>
          <w:numId w:val="6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l</w:t>
      </w:r>
      <w:r w:rsidR="003471B6" w:rsidRPr="003471B6">
        <w:rPr>
          <w:rFonts w:cs="Arial"/>
          <w:sz w:val="22"/>
          <w:szCs w:val="22"/>
        </w:rPr>
        <w:t xml:space="preserve">awful basis for processing </w:t>
      </w:r>
      <w:r>
        <w:rPr>
          <w:rFonts w:cs="Arial"/>
          <w:sz w:val="22"/>
          <w:szCs w:val="22"/>
        </w:rPr>
        <w:t xml:space="preserve">your </w:t>
      </w:r>
      <w:r w:rsidR="003471B6" w:rsidRPr="003471B6">
        <w:rPr>
          <w:rFonts w:cs="Arial"/>
          <w:sz w:val="22"/>
          <w:szCs w:val="22"/>
        </w:rPr>
        <w:t xml:space="preserve">personal information is </w:t>
      </w:r>
      <w:r w:rsidR="005B054E">
        <w:rPr>
          <w:rFonts w:cs="Arial"/>
          <w:sz w:val="22"/>
          <w:szCs w:val="22"/>
        </w:rPr>
        <w:t>that it is required for a contract</w:t>
      </w:r>
      <w:r w:rsidR="006303A3">
        <w:rPr>
          <w:rFonts w:cs="Arial"/>
          <w:sz w:val="22"/>
          <w:szCs w:val="22"/>
        </w:rPr>
        <w:t>.</w:t>
      </w:r>
    </w:p>
    <w:p w:rsidR="005B054E" w:rsidRDefault="004A17DD" w:rsidP="005B054E">
      <w:pPr>
        <w:numPr>
          <w:ilvl w:val="0"/>
          <w:numId w:val="6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Special category personal data (e.g. health data) will only be processed in accordance</w:t>
      </w:r>
      <w:r w:rsidR="005B054E" w:rsidRPr="001949F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with the </w:t>
      </w:r>
      <w:r w:rsidR="005B054E" w:rsidRPr="001949F7">
        <w:rPr>
          <w:rFonts w:cs="Arial"/>
          <w:sz w:val="22"/>
          <w:szCs w:val="22"/>
        </w:rPr>
        <w:t>need to use this data to assess, diagnose, administrate and offer services for workplace health and wellbeing services</w:t>
      </w:r>
      <w:r w:rsidR="006303A3">
        <w:rPr>
          <w:rFonts w:cs="Arial"/>
          <w:sz w:val="22"/>
          <w:szCs w:val="22"/>
        </w:rPr>
        <w:t>.</w:t>
      </w:r>
    </w:p>
    <w:p w:rsidR="007842E9" w:rsidRPr="001949F7" w:rsidRDefault="007842E9" w:rsidP="005B054E">
      <w:pPr>
        <w:numPr>
          <w:ilvl w:val="0"/>
          <w:numId w:val="6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To comply with health and safety legislation</w:t>
      </w:r>
      <w:r w:rsidR="006303A3">
        <w:rPr>
          <w:rFonts w:cs="Arial"/>
          <w:sz w:val="22"/>
          <w:szCs w:val="22"/>
        </w:rPr>
        <w:t>.</w:t>
      </w:r>
    </w:p>
    <w:p w:rsidR="001949F7" w:rsidRDefault="001949F7" w:rsidP="00E458C3">
      <w:pPr>
        <w:jc w:val="both"/>
        <w:rPr>
          <w:rFonts w:cs="Arial"/>
          <w:sz w:val="22"/>
          <w:szCs w:val="22"/>
          <w:u w:val="single"/>
        </w:rPr>
      </w:pPr>
    </w:p>
    <w:p w:rsidR="00350E50" w:rsidRDefault="00E25C37" w:rsidP="00E458C3">
      <w:pPr>
        <w:jc w:val="both"/>
        <w:rPr>
          <w:rFonts w:cs="Arial"/>
          <w:sz w:val="22"/>
          <w:szCs w:val="22"/>
          <w:u w:val="single"/>
        </w:rPr>
      </w:pPr>
      <w:r w:rsidRPr="00E458C3">
        <w:rPr>
          <w:rFonts w:cs="Arial"/>
          <w:sz w:val="22"/>
          <w:szCs w:val="22"/>
          <w:u w:val="single"/>
        </w:rPr>
        <w:t>What Data will be collected</w:t>
      </w:r>
      <w:r w:rsidR="00E458C3">
        <w:rPr>
          <w:rFonts w:cs="Arial"/>
          <w:sz w:val="22"/>
          <w:szCs w:val="22"/>
          <w:u w:val="single"/>
        </w:rPr>
        <w:t>?</w:t>
      </w:r>
    </w:p>
    <w:p w:rsidR="004A17DD" w:rsidRPr="00E458C3" w:rsidRDefault="004A17DD" w:rsidP="00E458C3">
      <w:pPr>
        <w:jc w:val="both"/>
        <w:rPr>
          <w:rFonts w:cs="Arial"/>
          <w:sz w:val="22"/>
          <w:szCs w:val="22"/>
          <w:u w:val="single"/>
        </w:rPr>
      </w:pPr>
    </w:p>
    <w:p w:rsidR="004A17DD" w:rsidRDefault="00E25C37" w:rsidP="00E458C3">
      <w:pPr>
        <w:jc w:val="both"/>
        <w:rPr>
          <w:rFonts w:cs="Arial"/>
          <w:sz w:val="22"/>
          <w:szCs w:val="22"/>
        </w:rPr>
      </w:pPr>
      <w:r w:rsidRPr="00E458C3">
        <w:rPr>
          <w:rFonts w:cs="Arial"/>
          <w:sz w:val="22"/>
          <w:szCs w:val="22"/>
        </w:rPr>
        <w:t>The following data may</w:t>
      </w:r>
      <w:r w:rsidR="005B054E">
        <w:rPr>
          <w:rFonts w:cs="Arial"/>
          <w:sz w:val="22"/>
          <w:szCs w:val="22"/>
        </w:rPr>
        <w:t xml:space="preserve"> </w:t>
      </w:r>
      <w:r w:rsidRPr="00E458C3">
        <w:rPr>
          <w:rFonts w:cs="Arial"/>
          <w:sz w:val="22"/>
          <w:szCs w:val="22"/>
        </w:rPr>
        <w:t xml:space="preserve">be collected, held and shared by </w:t>
      </w:r>
      <w:r w:rsidR="00E458C3" w:rsidRPr="00E458C3">
        <w:rPr>
          <w:rFonts w:cs="Arial"/>
          <w:sz w:val="22"/>
          <w:szCs w:val="22"/>
        </w:rPr>
        <w:t>the O</w:t>
      </w:r>
      <w:r w:rsidR="003471B6">
        <w:rPr>
          <w:rFonts w:cs="Arial"/>
          <w:sz w:val="22"/>
          <w:szCs w:val="22"/>
        </w:rPr>
        <w:t xml:space="preserve">ccupational </w:t>
      </w:r>
      <w:r w:rsidR="00E458C3" w:rsidRPr="00E458C3">
        <w:rPr>
          <w:rFonts w:cs="Arial"/>
          <w:sz w:val="22"/>
          <w:szCs w:val="22"/>
        </w:rPr>
        <w:t>H</w:t>
      </w:r>
      <w:r w:rsidR="007842E9">
        <w:rPr>
          <w:rFonts w:cs="Arial"/>
          <w:sz w:val="22"/>
          <w:szCs w:val="22"/>
        </w:rPr>
        <w:t>ealth</w:t>
      </w:r>
      <w:r w:rsidR="00E458C3" w:rsidRPr="00E458C3">
        <w:rPr>
          <w:rFonts w:cs="Arial"/>
          <w:sz w:val="22"/>
          <w:szCs w:val="22"/>
        </w:rPr>
        <w:t xml:space="preserve"> Service</w:t>
      </w:r>
      <w:r w:rsidRPr="00E458C3">
        <w:rPr>
          <w:rFonts w:cs="Arial"/>
          <w:sz w:val="22"/>
          <w:szCs w:val="22"/>
        </w:rPr>
        <w:t>:</w:t>
      </w:r>
    </w:p>
    <w:p w:rsidR="00B90633" w:rsidRPr="00E458C3" w:rsidRDefault="00B90633" w:rsidP="00E458C3">
      <w:pPr>
        <w:jc w:val="both"/>
        <w:rPr>
          <w:rFonts w:cs="Arial"/>
          <w:sz w:val="22"/>
          <w:szCs w:val="22"/>
        </w:rPr>
      </w:pPr>
    </w:p>
    <w:p w:rsidR="00E25C37" w:rsidRPr="00E458C3" w:rsidRDefault="00E25C37" w:rsidP="00E458C3">
      <w:pPr>
        <w:pStyle w:val="ColorfulList-Accent1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E458C3">
        <w:rPr>
          <w:rFonts w:cs="Arial"/>
          <w:sz w:val="22"/>
          <w:szCs w:val="22"/>
        </w:rPr>
        <w:t xml:space="preserve">Personal information (e.g. </w:t>
      </w:r>
      <w:r w:rsidR="00A63178">
        <w:rPr>
          <w:rFonts w:cs="Arial"/>
          <w:sz w:val="22"/>
          <w:szCs w:val="22"/>
        </w:rPr>
        <w:t>n</w:t>
      </w:r>
      <w:r w:rsidRPr="00E458C3">
        <w:rPr>
          <w:rFonts w:cs="Arial"/>
          <w:sz w:val="22"/>
          <w:szCs w:val="22"/>
        </w:rPr>
        <w:t xml:space="preserve">ame, </w:t>
      </w:r>
      <w:r w:rsidR="00A63178">
        <w:rPr>
          <w:rFonts w:cs="Arial"/>
          <w:sz w:val="22"/>
          <w:szCs w:val="22"/>
        </w:rPr>
        <w:t>a</w:t>
      </w:r>
      <w:r w:rsidRPr="00E458C3">
        <w:rPr>
          <w:rFonts w:cs="Arial"/>
          <w:sz w:val="22"/>
          <w:szCs w:val="22"/>
        </w:rPr>
        <w:t xml:space="preserve">ddress, </w:t>
      </w:r>
      <w:r w:rsidR="00A63178">
        <w:rPr>
          <w:rFonts w:cs="Arial"/>
          <w:sz w:val="22"/>
          <w:szCs w:val="22"/>
        </w:rPr>
        <w:t>d</w:t>
      </w:r>
      <w:r w:rsidRPr="00E458C3">
        <w:rPr>
          <w:rFonts w:cs="Arial"/>
          <w:sz w:val="22"/>
          <w:szCs w:val="22"/>
        </w:rPr>
        <w:t xml:space="preserve">ate of </w:t>
      </w:r>
      <w:r w:rsidR="00A63178">
        <w:rPr>
          <w:rFonts w:cs="Arial"/>
          <w:sz w:val="22"/>
          <w:szCs w:val="22"/>
        </w:rPr>
        <w:t>b</w:t>
      </w:r>
      <w:r w:rsidRPr="00E458C3">
        <w:rPr>
          <w:rFonts w:cs="Arial"/>
          <w:sz w:val="22"/>
          <w:szCs w:val="22"/>
        </w:rPr>
        <w:t>irth)</w:t>
      </w:r>
    </w:p>
    <w:p w:rsidR="00E25C37" w:rsidRPr="00E458C3" w:rsidRDefault="00E25C37" w:rsidP="00E458C3">
      <w:pPr>
        <w:pStyle w:val="ColorfulList-Accent1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E458C3">
        <w:rPr>
          <w:rFonts w:cs="Arial"/>
          <w:sz w:val="22"/>
          <w:szCs w:val="22"/>
        </w:rPr>
        <w:t>Characteristics (ethnicity, gender)</w:t>
      </w:r>
    </w:p>
    <w:p w:rsidR="00E25C37" w:rsidRDefault="00E25C37" w:rsidP="00E458C3">
      <w:pPr>
        <w:pStyle w:val="ColorfulList-Accent1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E458C3">
        <w:rPr>
          <w:rFonts w:cs="Arial"/>
          <w:sz w:val="22"/>
          <w:szCs w:val="22"/>
        </w:rPr>
        <w:t xml:space="preserve">Past and present </w:t>
      </w:r>
      <w:r w:rsidR="004A17DD">
        <w:rPr>
          <w:rFonts w:cs="Arial"/>
          <w:sz w:val="22"/>
          <w:szCs w:val="22"/>
        </w:rPr>
        <w:t>j</w:t>
      </w:r>
      <w:r w:rsidRPr="00E458C3">
        <w:rPr>
          <w:rFonts w:cs="Arial"/>
          <w:sz w:val="22"/>
          <w:szCs w:val="22"/>
        </w:rPr>
        <w:t>ob roles</w:t>
      </w:r>
    </w:p>
    <w:p w:rsidR="006303A3" w:rsidRPr="00E458C3" w:rsidRDefault="006303A3" w:rsidP="00E458C3">
      <w:pPr>
        <w:pStyle w:val="ColorfulList-Accent1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Management referral information</w:t>
      </w:r>
    </w:p>
    <w:p w:rsidR="00E25C37" w:rsidRDefault="00E25C37" w:rsidP="00E458C3">
      <w:pPr>
        <w:pStyle w:val="ColorfulList-Accent1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E458C3">
        <w:rPr>
          <w:rFonts w:cs="Arial"/>
          <w:sz w:val="22"/>
          <w:szCs w:val="22"/>
        </w:rPr>
        <w:t xml:space="preserve">Health </w:t>
      </w:r>
      <w:r w:rsidR="003F1E17">
        <w:rPr>
          <w:rFonts w:cs="Arial"/>
          <w:sz w:val="22"/>
          <w:szCs w:val="22"/>
        </w:rPr>
        <w:t>r</w:t>
      </w:r>
      <w:r w:rsidRPr="00E458C3">
        <w:rPr>
          <w:rFonts w:cs="Arial"/>
          <w:sz w:val="22"/>
          <w:szCs w:val="22"/>
        </w:rPr>
        <w:t>ecords</w:t>
      </w:r>
    </w:p>
    <w:p w:rsidR="004A17DD" w:rsidRPr="001949F7" w:rsidRDefault="004A17DD" w:rsidP="00B90633">
      <w:pPr>
        <w:jc w:val="both"/>
        <w:rPr>
          <w:rFonts w:cs="Arial"/>
          <w:sz w:val="22"/>
          <w:szCs w:val="22"/>
        </w:rPr>
      </w:pPr>
    </w:p>
    <w:p w:rsidR="0099543E" w:rsidRDefault="003F1E17" w:rsidP="00E458C3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From</w:t>
      </w:r>
      <w:r w:rsidRPr="00E458C3">
        <w:rPr>
          <w:rFonts w:cs="Arial"/>
          <w:sz w:val="22"/>
          <w:szCs w:val="22"/>
          <w:u w:val="single"/>
        </w:rPr>
        <w:t xml:space="preserve"> </w:t>
      </w:r>
      <w:r w:rsidR="00494DB8">
        <w:rPr>
          <w:rFonts w:cs="Arial"/>
          <w:sz w:val="22"/>
          <w:szCs w:val="22"/>
          <w:u w:val="single"/>
        </w:rPr>
        <w:t xml:space="preserve">whom </w:t>
      </w:r>
      <w:r w:rsidR="0099543E" w:rsidRPr="00E458C3">
        <w:rPr>
          <w:rFonts w:cs="Arial"/>
          <w:sz w:val="22"/>
          <w:szCs w:val="22"/>
          <w:u w:val="single"/>
        </w:rPr>
        <w:t>will it be collected</w:t>
      </w:r>
      <w:r w:rsidR="00E458C3">
        <w:rPr>
          <w:rFonts w:cs="Arial"/>
          <w:sz w:val="22"/>
          <w:szCs w:val="22"/>
          <w:u w:val="single"/>
        </w:rPr>
        <w:t>?</w:t>
      </w:r>
    </w:p>
    <w:p w:rsidR="004A17DD" w:rsidRPr="00E458C3" w:rsidRDefault="004A17DD" w:rsidP="00E458C3">
      <w:pPr>
        <w:jc w:val="both"/>
        <w:rPr>
          <w:rFonts w:cs="Arial"/>
          <w:sz w:val="22"/>
          <w:szCs w:val="22"/>
        </w:rPr>
      </w:pPr>
    </w:p>
    <w:p w:rsidR="0099543E" w:rsidRPr="00E458C3" w:rsidRDefault="0099543E" w:rsidP="00E458C3">
      <w:pPr>
        <w:pStyle w:val="ColorfulList-Accent1"/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00E458C3">
        <w:rPr>
          <w:rFonts w:cs="Arial"/>
          <w:sz w:val="22"/>
          <w:szCs w:val="22"/>
        </w:rPr>
        <w:t>Human Resources</w:t>
      </w:r>
    </w:p>
    <w:p w:rsidR="0099543E" w:rsidRPr="00E458C3" w:rsidRDefault="0099543E" w:rsidP="00E458C3">
      <w:pPr>
        <w:pStyle w:val="ColorfulList-Accent1"/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00E458C3">
        <w:rPr>
          <w:rFonts w:cs="Arial"/>
          <w:sz w:val="22"/>
          <w:szCs w:val="22"/>
        </w:rPr>
        <w:t>Managers</w:t>
      </w:r>
    </w:p>
    <w:p w:rsidR="0099543E" w:rsidRPr="00E458C3" w:rsidRDefault="0099543E" w:rsidP="00E458C3">
      <w:pPr>
        <w:pStyle w:val="ColorfulList-Accent1"/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00E458C3">
        <w:rPr>
          <w:rFonts w:cs="Arial"/>
          <w:sz w:val="22"/>
          <w:szCs w:val="22"/>
        </w:rPr>
        <w:t>Employees</w:t>
      </w:r>
    </w:p>
    <w:p w:rsidR="00212278" w:rsidRDefault="00212278" w:rsidP="00E458C3">
      <w:pPr>
        <w:pStyle w:val="ColorfulList-Accent1"/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00E458C3">
        <w:rPr>
          <w:rFonts w:cs="Arial"/>
          <w:sz w:val="22"/>
          <w:szCs w:val="22"/>
        </w:rPr>
        <w:t>Occupational Health Physicians</w:t>
      </w:r>
    </w:p>
    <w:p w:rsidR="00A356A6" w:rsidRDefault="00A356A6" w:rsidP="00E458C3">
      <w:pPr>
        <w:pStyle w:val="ColorfulList-Accent1"/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GPs </w:t>
      </w:r>
    </w:p>
    <w:p w:rsidR="00A356A6" w:rsidRDefault="00A356A6" w:rsidP="00E458C3">
      <w:pPr>
        <w:pStyle w:val="ColorfulList-Accent1"/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NHS Medical Specialists / NHS Professionals</w:t>
      </w:r>
    </w:p>
    <w:p w:rsidR="00A356A6" w:rsidRDefault="00A356A6" w:rsidP="00E458C3">
      <w:pPr>
        <w:pStyle w:val="ColorfulList-Accent1"/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Others</w:t>
      </w:r>
    </w:p>
    <w:p w:rsidR="004A17DD" w:rsidRPr="001949F7" w:rsidRDefault="004A17DD" w:rsidP="00B90633">
      <w:pPr>
        <w:jc w:val="both"/>
        <w:rPr>
          <w:rFonts w:cs="Arial"/>
          <w:sz w:val="22"/>
          <w:szCs w:val="22"/>
        </w:rPr>
      </w:pPr>
    </w:p>
    <w:p w:rsidR="0099543E" w:rsidRDefault="0099543E" w:rsidP="00E458C3">
      <w:pPr>
        <w:jc w:val="both"/>
        <w:rPr>
          <w:rFonts w:cs="Arial"/>
          <w:sz w:val="22"/>
          <w:szCs w:val="22"/>
          <w:u w:val="single"/>
        </w:rPr>
      </w:pPr>
      <w:r w:rsidRPr="00E458C3">
        <w:rPr>
          <w:rFonts w:cs="Arial"/>
          <w:sz w:val="22"/>
          <w:szCs w:val="22"/>
          <w:u w:val="single"/>
        </w:rPr>
        <w:t>How will it be collected</w:t>
      </w:r>
      <w:r w:rsidR="00E458C3">
        <w:rPr>
          <w:rFonts w:cs="Arial"/>
          <w:sz w:val="22"/>
          <w:szCs w:val="22"/>
          <w:u w:val="single"/>
        </w:rPr>
        <w:t>?</w:t>
      </w:r>
    </w:p>
    <w:p w:rsidR="004A17DD" w:rsidRPr="00E458C3" w:rsidRDefault="004A17DD" w:rsidP="00E458C3">
      <w:pPr>
        <w:jc w:val="both"/>
        <w:rPr>
          <w:rFonts w:cs="Arial"/>
          <w:sz w:val="22"/>
          <w:szCs w:val="22"/>
          <w:u w:val="single"/>
        </w:rPr>
      </w:pPr>
    </w:p>
    <w:p w:rsidR="0099543E" w:rsidRPr="00E458C3" w:rsidRDefault="0099543E" w:rsidP="00E458C3">
      <w:pPr>
        <w:pStyle w:val="ColorfulList-Accent1"/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 w:rsidRPr="00E458C3">
        <w:rPr>
          <w:rFonts w:cs="Arial"/>
          <w:sz w:val="22"/>
          <w:szCs w:val="22"/>
        </w:rPr>
        <w:t>Post</w:t>
      </w:r>
    </w:p>
    <w:p w:rsidR="00B90633" w:rsidRDefault="00A356A6" w:rsidP="00B90633">
      <w:pPr>
        <w:pStyle w:val="ColorfulList-Accent1"/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</w:t>
      </w:r>
      <w:r w:rsidR="0099543E" w:rsidRPr="00E458C3">
        <w:rPr>
          <w:rFonts w:cs="Arial"/>
          <w:sz w:val="22"/>
          <w:szCs w:val="22"/>
        </w:rPr>
        <w:t>mai</w:t>
      </w:r>
      <w:r w:rsidR="00B90633">
        <w:rPr>
          <w:rFonts w:cs="Arial"/>
          <w:sz w:val="22"/>
          <w:szCs w:val="22"/>
        </w:rPr>
        <w:t>l</w:t>
      </w:r>
    </w:p>
    <w:p w:rsidR="00B90633" w:rsidRPr="00B90633" w:rsidRDefault="00B90633" w:rsidP="00B90633">
      <w:pPr>
        <w:pStyle w:val="ColorfulList-Accent1"/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Verbally</w:t>
      </w:r>
    </w:p>
    <w:p w:rsidR="00B90633" w:rsidRDefault="00B90633" w:rsidP="00E458C3">
      <w:pPr>
        <w:jc w:val="both"/>
        <w:rPr>
          <w:rFonts w:cs="Arial"/>
          <w:sz w:val="22"/>
          <w:szCs w:val="22"/>
          <w:u w:val="single"/>
        </w:rPr>
      </w:pPr>
    </w:p>
    <w:p w:rsidR="00B90633" w:rsidRDefault="00B90633" w:rsidP="00E458C3">
      <w:pPr>
        <w:jc w:val="both"/>
        <w:rPr>
          <w:rFonts w:cs="Arial"/>
          <w:sz w:val="22"/>
          <w:szCs w:val="22"/>
          <w:u w:val="single"/>
        </w:rPr>
      </w:pPr>
    </w:p>
    <w:p w:rsidR="00B90633" w:rsidRDefault="00B90633" w:rsidP="00E458C3">
      <w:pPr>
        <w:jc w:val="both"/>
        <w:rPr>
          <w:rFonts w:cs="Arial"/>
          <w:sz w:val="22"/>
          <w:szCs w:val="22"/>
          <w:u w:val="single"/>
        </w:rPr>
      </w:pPr>
    </w:p>
    <w:p w:rsidR="00957069" w:rsidRDefault="003F1E17" w:rsidP="00E458C3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For h</w:t>
      </w:r>
      <w:r w:rsidR="00957069" w:rsidRPr="00E458C3">
        <w:rPr>
          <w:rFonts w:cs="Arial"/>
          <w:sz w:val="22"/>
          <w:szCs w:val="22"/>
          <w:u w:val="single"/>
        </w:rPr>
        <w:t xml:space="preserve">ow long will </w:t>
      </w:r>
      <w:r w:rsidR="00E458C3">
        <w:rPr>
          <w:rFonts w:cs="Arial"/>
          <w:sz w:val="22"/>
          <w:szCs w:val="22"/>
          <w:u w:val="single"/>
        </w:rPr>
        <w:t xml:space="preserve">the </w:t>
      </w:r>
      <w:r w:rsidR="00957069" w:rsidRPr="00E458C3">
        <w:rPr>
          <w:rFonts w:cs="Arial"/>
          <w:sz w:val="22"/>
          <w:szCs w:val="22"/>
          <w:u w:val="single"/>
        </w:rPr>
        <w:t>data be held</w:t>
      </w:r>
      <w:r w:rsidR="00E458C3">
        <w:rPr>
          <w:rFonts w:cs="Arial"/>
          <w:sz w:val="22"/>
          <w:szCs w:val="22"/>
          <w:u w:val="single"/>
        </w:rPr>
        <w:t>?</w:t>
      </w:r>
    </w:p>
    <w:p w:rsidR="004A17DD" w:rsidRPr="00E458C3" w:rsidRDefault="004A17DD" w:rsidP="00E458C3">
      <w:pPr>
        <w:jc w:val="both"/>
        <w:rPr>
          <w:rFonts w:cs="Arial"/>
          <w:sz w:val="22"/>
          <w:szCs w:val="22"/>
          <w:u w:val="single"/>
        </w:rPr>
      </w:pPr>
    </w:p>
    <w:p w:rsidR="00C045AB" w:rsidRPr="00E458C3" w:rsidRDefault="00957069" w:rsidP="00E458C3">
      <w:pPr>
        <w:pStyle w:val="ColorfulList-Accent1"/>
        <w:numPr>
          <w:ilvl w:val="0"/>
          <w:numId w:val="8"/>
        </w:numPr>
        <w:suppressAutoHyphens/>
        <w:contextualSpacing w:val="0"/>
        <w:jc w:val="both"/>
        <w:rPr>
          <w:rFonts w:cs="Arial"/>
          <w:sz w:val="22"/>
          <w:szCs w:val="22"/>
        </w:rPr>
      </w:pPr>
      <w:r w:rsidRPr="00E458C3">
        <w:rPr>
          <w:rFonts w:cs="Arial"/>
          <w:sz w:val="22"/>
          <w:szCs w:val="22"/>
        </w:rPr>
        <w:t>Management referra</w:t>
      </w:r>
      <w:r w:rsidR="00102F04">
        <w:rPr>
          <w:rFonts w:cs="Arial"/>
          <w:sz w:val="22"/>
          <w:szCs w:val="22"/>
        </w:rPr>
        <w:t xml:space="preserve">l information will be held for </w:t>
      </w:r>
      <w:r w:rsidR="007842E9">
        <w:rPr>
          <w:rFonts w:cs="Arial"/>
          <w:sz w:val="22"/>
          <w:szCs w:val="22"/>
        </w:rPr>
        <w:t>3</w:t>
      </w:r>
      <w:r w:rsidRPr="00E458C3">
        <w:rPr>
          <w:rFonts w:cs="Arial"/>
          <w:sz w:val="22"/>
          <w:szCs w:val="22"/>
        </w:rPr>
        <w:t xml:space="preserve"> years after the employee has left</w:t>
      </w:r>
      <w:r w:rsidR="00C045AB" w:rsidRPr="00E458C3">
        <w:rPr>
          <w:rFonts w:cs="Arial"/>
          <w:sz w:val="22"/>
          <w:szCs w:val="22"/>
        </w:rPr>
        <w:t xml:space="preserve"> the</w:t>
      </w:r>
      <w:r w:rsidR="00494DB8">
        <w:rPr>
          <w:rFonts w:cs="Arial"/>
          <w:sz w:val="22"/>
          <w:szCs w:val="22"/>
        </w:rPr>
        <w:t xml:space="preserve"> university’s employment </w:t>
      </w:r>
      <w:r w:rsidR="00DE33B5" w:rsidRPr="00E458C3">
        <w:rPr>
          <w:rFonts w:cs="Arial"/>
          <w:sz w:val="22"/>
          <w:szCs w:val="22"/>
        </w:rPr>
        <w:t>or</w:t>
      </w:r>
      <w:r w:rsidR="003F1E17">
        <w:rPr>
          <w:rFonts w:cs="Arial"/>
          <w:sz w:val="22"/>
          <w:szCs w:val="22"/>
        </w:rPr>
        <w:t xml:space="preserve"> reaches</w:t>
      </w:r>
      <w:r w:rsidR="00DE33B5" w:rsidRPr="00E458C3">
        <w:rPr>
          <w:rFonts w:cs="Arial"/>
          <w:sz w:val="22"/>
          <w:szCs w:val="22"/>
        </w:rPr>
        <w:t xml:space="preserve"> 75 years of age (whichever is soonest)</w:t>
      </w:r>
      <w:r w:rsidR="00C045AB" w:rsidRPr="00E458C3">
        <w:rPr>
          <w:rFonts w:cs="Arial"/>
          <w:sz w:val="22"/>
          <w:szCs w:val="22"/>
        </w:rPr>
        <w:t xml:space="preserve"> as recommended </w:t>
      </w:r>
      <w:r w:rsidRPr="00E458C3">
        <w:rPr>
          <w:rFonts w:cs="Arial"/>
          <w:sz w:val="22"/>
          <w:szCs w:val="22"/>
        </w:rPr>
        <w:t>by</w:t>
      </w:r>
      <w:r w:rsidR="00C045AB" w:rsidRPr="00E458C3">
        <w:rPr>
          <w:rFonts w:cs="Arial"/>
          <w:sz w:val="22"/>
          <w:szCs w:val="22"/>
        </w:rPr>
        <w:t xml:space="preserve"> the</w:t>
      </w:r>
      <w:r w:rsidRPr="00E458C3">
        <w:rPr>
          <w:rFonts w:cs="Arial"/>
          <w:sz w:val="22"/>
          <w:szCs w:val="22"/>
        </w:rPr>
        <w:t xml:space="preserve"> British Medical Association</w:t>
      </w:r>
      <w:r w:rsidR="00C045AB" w:rsidRPr="00E458C3">
        <w:rPr>
          <w:rFonts w:cs="Arial"/>
          <w:sz w:val="22"/>
          <w:szCs w:val="22"/>
        </w:rPr>
        <w:t xml:space="preserve"> </w:t>
      </w:r>
      <w:r w:rsidRPr="00E458C3">
        <w:rPr>
          <w:rFonts w:cs="Arial"/>
          <w:sz w:val="22"/>
          <w:szCs w:val="22"/>
        </w:rPr>
        <w:t>(BMA)</w:t>
      </w:r>
      <w:r w:rsidR="00D330EC">
        <w:rPr>
          <w:rFonts w:cs="Arial"/>
          <w:sz w:val="22"/>
          <w:szCs w:val="22"/>
        </w:rPr>
        <w:t>.</w:t>
      </w:r>
    </w:p>
    <w:p w:rsidR="00C045AB" w:rsidRDefault="00E458C3" w:rsidP="00E458C3">
      <w:pPr>
        <w:pStyle w:val="ColorfulList-Accent1"/>
        <w:numPr>
          <w:ilvl w:val="0"/>
          <w:numId w:val="8"/>
        </w:numPr>
        <w:suppressAutoHyphens/>
        <w:contextualSpacing w:val="0"/>
        <w:jc w:val="both"/>
        <w:rPr>
          <w:rFonts w:cs="Arial"/>
          <w:sz w:val="22"/>
          <w:szCs w:val="22"/>
        </w:rPr>
      </w:pPr>
      <w:r w:rsidRPr="00102F04">
        <w:rPr>
          <w:rFonts w:cs="Arial"/>
          <w:sz w:val="22"/>
          <w:szCs w:val="22"/>
        </w:rPr>
        <w:t xml:space="preserve">Pre-placement health assessments </w:t>
      </w:r>
      <w:r w:rsidR="00957069" w:rsidRPr="00102F04">
        <w:rPr>
          <w:rFonts w:cs="Arial"/>
          <w:sz w:val="22"/>
          <w:szCs w:val="22"/>
        </w:rPr>
        <w:t xml:space="preserve">will be discarded after </w:t>
      </w:r>
      <w:r w:rsidR="00465DAE">
        <w:rPr>
          <w:rFonts w:cs="Arial"/>
          <w:sz w:val="22"/>
          <w:szCs w:val="22"/>
        </w:rPr>
        <w:t>1</w:t>
      </w:r>
      <w:r w:rsidR="00957069" w:rsidRPr="00102F04">
        <w:rPr>
          <w:rFonts w:cs="Arial"/>
          <w:sz w:val="22"/>
          <w:szCs w:val="22"/>
        </w:rPr>
        <w:t xml:space="preserve"> year if the employee </w:t>
      </w:r>
      <w:r w:rsidR="003F1E17">
        <w:rPr>
          <w:rFonts w:cs="Arial"/>
          <w:sz w:val="22"/>
          <w:szCs w:val="22"/>
        </w:rPr>
        <w:t>does not</w:t>
      </w:r>
      <w:r w:rsidR="003F1E17" w:rsidRPr="00102F04">
        <w:rPr>
          <w:rFonts w:cs="Arial"/>
          <w:sz w:val="22"/>
          <w:szCs w:val="22"/>
        </w:rPr>
        <w:t xml:space="preserve"> </w:t>
      </w:r>
      <w:r w:rsidR="00957069" w:rsidRPr="00102F04">
        <w:rPr>
          <w:rFonts w:cs="Arial"/>
          <w:sz w:val="22"/>
          <w:szCs w:val="22"/>
        </w:rPr>
        <w:t>take up the offer of the jo</w:t>
      </w:r>
      <w:r w:rsidR="00D330EC">
        <w:rPr>
          <w:rFonts w:cs="Arial"/>
          <w:sz w:val="22"/>
          <w:szCs w:val="22"/>
        </w:rPr>
        <w:t>b.</w:t>
      </w:r>
    </w:p>
    <w:p w:rsidR="007842E9" w:rsidRDefault="007842E9" w:rsidP="00E458C3">
      <w:pPr>
        <w:pStyle w:val="ColorfulList-Accent1"/>
        <w:numPr>
          <w:ilvl w:val="0"/>
          <w:numId w:val="8"/>
        </w:numPr>
        <w:suppressAutoHyphens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OH records (both staff and student) will be discarded 3 years after termination of employment or study unless legal liability </w:t>
      </w:r>
      <w:r w:rsidR="003F1E17">
        <w:rPr>
          <w:rFonts w:cs="Arial"/>
          <w:sz w:val="22"/>
          <w:szCs w:val="22"/>
        </w:rPr>
        <w:t>requires, in which case</w:t>
      </w:r>
      <w:r>
        <w:rPr>
          <w:rFonts w:cs="Arial"/>
          <w:sz w:val="22"/>
          <w:szCs w:val="22"/>
        </w:rPr>
        <w:t xml:space="preserve"> 7 years.</w:t>
      </w:r>
    </w:p>
    <w:p w:rsidR="00957069" w:rsidRDefault="00957069" w:rsidP="00E458C3">
      <w:pPr>
        <w:pStyle w:val="ColorfulList-Accent1"/>
        <w:numPr>
          <w:ilvl w:val="0"/>
          <w:numId w:val="8"/>
        </w:numPr>
        <w:suppressAutoHyphens/>
        <w:contextualSpacing w:val="0"/>
        <w:jc w:val="both"/>
        <w:rPr>
          <w:rFonts w:cs="Arial"/>
          <w:sz w:val="22"/>
          <w:szCs w:val="22"/>
        </w:rPr>
      </w:pPr>
      <w:r w:rsidRPr="00E458C3">
        <w:rPr>
          <w:rFonts w:cs="Arial"/>
          <w:sz w:val="22"/>
          <w:szCs w:val="22"/>
        </w:rPr>
        <w:t>40 years in relation to Health Surveillance as required by the Health and Safety Executive (HSE)</w:t>
      </w:r>
      <w:r w:rsidR="00D330EC">
        <w:rPr>
          <w:rFonts w:cs="Arial"/>
          <w:sz w:val="22"/>
          <w:szCs w:val="22"/>
        </w:rPr>
        <w:t>.</w:t>
      </w:r>
    </w:p>
    <w:p w:rsidR="007842E9" w:rsidRDefault="007842E9" w:rsidP="00E458C3">
      <w:pPr>
        <w:pStyle w:val="ColorfulList-Accent1"/>
        <w:numPr>
          <w:ilvl w:val="0"/>
          <w:numId w:val="8"/>
        </w:numPr>
        <w:suppressAutoHyphens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Deletion of data will be carried out in a secure way</w:t>
      </w:r>
      <w:r w:rsidR="00D330EC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</w:p>
    <w:p w:rsidR="004A17DD" w:rsidRPr="00102F04" w:rsidRDefault="004A17DD" w:rsidP="00102F04">
      <w:pPr>
        <w:suppressAutoHyphens/>
        <w:ind w:left="465"/>
        <w:jc w:val="both"/>
        <w:rPr>
          <w:rFonts w:cs="Arial"/>
          <w:sz w:val="22"/>
          <w:szCs w:val="22"/>
        </w:rPr>
      </w:pPr>
    </w:p>
    <w:p w:rsidR="00C045AB" w:rsidRDefault="00C045AB" w:rsidP="00E458C3">
      <w:pPr>
        <w:suppressAutoHyphens/>
        <w:jc w:val="both"/>
        <w:rPr>
          <w:rFonts w:cs="Arial"/>
          <w:sz w:val="22"/>
          <w:szCs w:val="22"/>
          <w:u w:val="single"/>
        </w:rPr>
      </w:pPr>
      <w:r w:rsidRPr="00E458C3">
        <w:rPr>
          <w:rFonts w:cs="Arial"/>
          <w:sz w:val="22"/>
          <w:szCs w:val="22"/>
          <w:u w:val="single"/>
        </w:rPr>
        <w:t>How will the data be stored</w:t>
      </w:r>
      <w:r w:rsidR="00E458C3">
        <w:rPr>
          <w:rFonts w:cs="Arial"/>
          <w:sz w:val="22"/>
          <w:szCs w:val="22"/>
          <w:u w:val="single"/>
        </w:rPr>
        <w:t>?</w:t>
      </w:r>
    </w:p>
    <w:p w:rsidR="004A17DD" w:rsidRPr="00E458C3" w:rsidRDefault="004A17DD" w:rsidP="00E458C3">
      <w:pPr>
        <w:suppressAutoHyphens/>
        <w:jc w:val="both"/>
        <w:rPr>
          <w:rFonts w:cs="Arial"/>
          <w:sz w:val="22"/>
          <w:szCs w:val="22"/>
          <w:u w:val="single"/>
        </w:rPr>
      </w:pPr>
    </w:p>
    <w:p w:rsidR="00C045AB" w:rsidRPr="007842E9" w:rsidRDefault="00C045AB" w:rsidP="00E458C3">
      <w:pPr>
        <w:pStyle w:val="ColorfulList-Accent1"/>
        <w:numPr>
          <w:ilvl w:val="0"/>
          <w:numId w:val="13"/>
        </w:numPr>
        <w:suppressAutoHyphens/>
        <w:jc w:val="both"/>
        <w:rPr>
          <w:rFonts w:cs="Arial"/>
          <w:sz w:val="22"/>
          <w:szCs w:val="22"/>
          <w:u w:val="single"/>
        </w:rPr>
      </w:pPr>
      <w:r w:rsidRPr="00E458C3">
        <w:rPr>
          <w:rFonts w:cs="Arial"/>
          <w:sz w:val="22"/>
          <w:szCs w:val="22"/>
        </w:rPr>
        <w:t xml:space="preserve">Your records will be stored </w:t>
      </w:r>
      <w:r w:rsidR="00465DAE">
        <w:rPr>
          <w:rFonts w:cs="Arial"/>
          <w:sz w:val="22"/>
          <w:szCs w:val="22"/>
        </w:rPr>
        <w:t xml:space="preserve">securely </w:t>
      </w:r>
      <w:r w:rsidRPr="00E458C3">
        <w:rPr>
          <w:rFonts w:cs="Arial"/>
          <w:sz w:val="22"/>
          <w:szCs w:val="22"/>
        </w:rPr>
        <w:t>in accordance with</w:t>
      </w:r>
      <w:r w:rsidR="003471B6">
        <w:rPr>
          <w:rFonts w:cs="Arial"/>
          <w:sz w:val="22"/>
          <w:szCs w:val="22"/>
        </w:rPr>
        <w:t xml:space="preserve"> OBU OH Service </w:t>
      </w:r>
      <w:r w:rsidR="00102F04">
        <w:rPr>
          <w:rFonts w:cs="Arial"/>
          <w:sz w:val="22"/>
          <w:szCs w:val="22"/>
        </w:rPr>
        <w:t>Records and Retention P</w:t>
      </w:r>
      <w:r w:rsidR="00633F8B" w:rsidRPr="00E458C3">
        <w:rPr>
          <w:rFonts w:cs="Arial"/>
          <w:sz w:val="22"/>
          <w:szCs w:val="22"/>
        </w:rPr>
        <w:t>o</w:t>
      </w:r>
      <w:r w:rsidR="00102F04">
        <w:rPr>
          <w:rFonts w:cs="Arial"/>
          <w:sz w:val="22"/>
          <w:szCs w:val="22"/>
        </w:rPr>
        <w:t>licy</w:t>
      </w:r>
      <w:r w:rsidR="00D330EC">
        <w:rPr>
          <w:rFonts w:cs="Arial"/>
          <w:sz w:val="22"/>
          <w:szCs w:val="22"/>
        </w:rPr>
        <w:t>.</w:t>
      </w:r>
    </w:p>
    <w:p w:rsidR="007842E9" w:rsidRDefault="007842E9" w:rsidP="007842E9">
      <w:pPr>
        <w:suppressAutoHyphens/>
        <w:jc w:val="both"/>
        <w:rPr>
          <w:rFonts w:cs="Arial"/>
          <w:sz w:val="22"/>
          <w:szCs w:val="22"/>
        </w:rPr>
      </w:pPr>
    </w:p>
    <w:p w:rsidR="007842E9" w:rsidRPr="007842E9" w:rsidRDefault="007842E9" w:rsidP="007842E9">
      <w:pPr>
        <w:suppressAutoHyphens/>
        <w:jc w:val="both"/>
        <w:rPr>
          <w:rFonts w:cs="Arial"/>
          <w:sz w:val="22"/>
          <w:szCs w:val="22"/>
        </w:rPr>
      </w:pPr>
      <w:r w:rsidRPr="007842E9">
        <w:rPr>
          <w:rFonts w:cs="Arial"/>
          <w:sz w:val="22"/>
          <w:szCs w:val="22"/>
        </w:rPr>
        <w:t>The University Retent</w:t>
      </w:r>
      <w:r>
        <w:rPr>
          <w:rFonts w:cs="Arial"/>
          <w:sz w:val="22"/>
          <w:szCs w:val="22"/>
        </w:rPr>
        <w:t xml:space="preserve">ion </w:t>
      </w:r>
      <w:r w:rsidR="006303A3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chedule can be downloaded </w:t>
      </w:r>
      <w:r w:rsidRPr="007842E9">
        <w:rPr>
          <w:rFonts w:cs="Arial"/>
          <w:sz w:val="22"/>
          <w:szCs w:val="22"/>
        </w:rPr>
        <w:t>from the university website and details the retention periods for different types of data.</w:t>
      </w:r>
    </w:p>
    <w:p w:rsidR="001949F7" w:rsidRPr="007842E9" w:rsidRDefault="001949F7" w:rsidP="001949F7">
      <w:pPr>
        <w:suppressAutoHyphens/>
        <w:ind w:left="360"/>
        <w:jc w:val="both"/>
        <w:rPr>
          <w:rFonts w:cs="Arial"/>
          <w:sz w:val="22"/>
          <w:szCs w:val="22"/>
        </w:rPr>
      </w:pPr>
    </w:p>
    <w:p w:rsidR="00633F8B" w:rsidRDefault="003F1E17" w:rsidP="00E458C3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With whom</w:t>
      </w:r>
      <w:r w:rsidRPr="00E458C3">
        <w:rPr>
          <w:rFonts w:cs="Arial"/>
          <w:sz w:val="22"/>
          <w:szCs w:val="22"/>
          <w:u w:val="single"/>
        </w:rPr>
        <w:t xml:space="preserve"> </w:t>
      </w:r>
      <w:r w:rsidR="00633F8B" w:rsidRPr="00E458C3">
        <w:rPr>
          <w:rFonts w:cs="Arial"/>
          <w:sz w:val="22"/>
          <w:szCs w:val="22"/>
          <w:u w:val="single"/>
        </w:rPr>
        <w:t>will my information be shared</w:t>
      </w:r>
      <w:r w:rsidR="00E458C3">
        <w:rPr>
          <w:rFonts w:cs="Arial"/>
          <w:sz w:val="22"/>
          <w:szCs w:val="22"/>
          <w:u w:val="single"/>
        </w:rPr>
        <w:t>?</w:t>
      </w:r>
    </w:p>
    <w:p w:rsidR="004A17DD" w:rsidRPr="00E458C3" w:rsidRDefault="004A17DD" w:rsidP="00E458C3">
      <w:pPr>
        <w:jc w:val="both"/>
        <w:rPr>
          <w:rFonts w:cs="Arial"/>
          <w:sz w:val="22"/>
          <w:szCs w:val="22"/>
          <w:u w:val="single"/>
        </w:rPr>
      </w:pPr>
    </w:p>
    <w:p w:rsidR="00BF0D56" w:rsidRDefault="00633F8B" w:rsidP="004A17DD">
      <w:pPr>
        <w:jc w:val="both"/>
        <w:rPr>
          <w:rFonts w:cs="Arial"/>
          <w:sz w:val="22"/>
          <w:szCs w:val="22"/>
        </w:rPr>
      </w:pPr>
      <w:r w:rsidRPr="00B90633">
        <w:rPr>
          <w:rFonts w:cs="Arial"/>
          <w:sz w:val="22"/>
          <w:szCs w:val="22"/>
        </w:rPr>
        <w:t>We will not share information about you with third parties without your cons</w:t>
      </w:r>
      <w:r w:rsidR="00102F04" w:rsidRPr="00B90633">
        <w:rPr>
          <w:rFonts w:cs="Arial"/>
          <w:sz w:val="22"/>
          <w:szCs w:val="22"/>
        </w:rPr>
        <w:t xml:space="preserve">ent unless </w:t>
      </w:r>
      <w:r w:rsidR="00465DAE" w:rsidRPr="00B90633">
        <w:rPr>
          <w:rFonts w:cs="Arial"/>
          <w:sz w:val="22"/>
          <w:szCs w:val="22"/>
        </w:rPr>
        <w:t>required to do so under UK law</w:t>
      </w:r>
      <w:r w:rsidR="00BF0D56">
        <w:rPr>
          <w:rFonts w:cs="Arial"/>
          <w:sz w:val="22"/>
          <w:szCs w:val="22"/>
        </w:rPr>
        <w:t xml:space="preserve"> or the sharing is described below:</w:t>
      </w:r>
    </w:p>
    <w:p w:rsidR="00BF0D56" w:rsidRPr="00B90633" w:rsidRDefault="00BF0D56" w:rsidP="00EC52F7">
      <w:pPr>
        <w:jc w:val="both"/>
        <w:rPr>
          <w:rFonts w:cs="Arial"/>
          <w:sz w:val="22"/>
          <w:szCs w:val="22"/>
        </w:rPr>
      </w:pPr>
    </w:p>
    <w:p w:rsidR="0092522B" w:rsidRDefault="00743A18" w:rsidP="00EC52F7">
      <w:pPr>
        <w:pStyle w:val="ColorfulList-Accent1"/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proofErr w:type="spellStart"/>
      <w:proofErr w:type="gramStart"/>
      <w:r w:rsidRPr="00B90633">
        <w:rPr>
          <w:rFonts w:cs="Arial"/>
          <w:sz w:val="22"/>
          <w:szCs w:val="22"/>
        </w:rPr>
        <w:t>eOPAS</w:t>
      </w:r>
      <w:proofErr w:type="spellEnd"/>
      <w:proofErr w:type="gramEnd"/>
      <w:r w:rsidRPr="00B90633">
        <w:rPr>
          <w:rFonts w:cs="Arial"/>
          <w:sz w:val="22"/>
          <w:szCs w:val="22"/>
        </w:rPr>
        <w:t xml:space="preserve">,  </w:t>
      </w:r>
      <w:r w:rsidR="00EC52F7">
        <w:rPr>
          <w:rFonts w:cs="Arial"/>
          <w:sz w:val="22"/>
          <w:szCs w:val="22"/>
        </w:rPr>
        <w:t xml:space="preserve">our occupational health </w:t>
      </w:r>
      <w:r w:rsidRPr="00B90633">
        <w:rPr>
          <w:rFonts w:cs="Arial"/>
          <w:sz w:val="22"/>
          <w:szCs w:val="22"/>
        </w:rPr>
        <w:t xml:space="preserve"> records system, is hosted by Warwick International</w:t>
      </w:r>
      <w:r w:rsidR="009E0B26">
        <w:rPr>
          <w:rFonts w:cs="Arial"/>
          <w:sz w:val="22"/>
          <w:szCs w:val="22"/>
        </w:rPr>
        <w:t xml:space="preserve"> who are based in the UK</w:t>
      </w:r>
      <w:r w:rsidR="00BF0D56">
        <w:rPr>
          <w:rFonts w:cs="Arial"/>
          <w:sz w:val="22"/>
          <w:szCs w:val="22"/>
        </w:rPr>
        <w:t>.</w:t>
      </w:r>
      <w:r w:rsidR="009E0B26">
        <w:rPr>
          <w:rFonts w:cs="Arial"/>
          <w:sz w:val="22"/>
          <w:szCs w:val="22"/>
        </w:rPr>
        <w:t xml:space="preserve"> All data recorded in that system is transferred </w:t>
      </w:r>
      <w:r w:rsidR="003F1E17">
        <w:rPr>
          <w:rFonts w:cs="Arial"/>
          <w:sz w:val="22"/>
          <w:szCs w:val="22"/>
        </w:rPr>
        <w:t>and processed</w:t>
      </w:r>
      <w:r w:rsidR="009E0B26">
        <w:rPr>
          <w:rFonts w:cs="Arial"/>
          <w:sz w:val="22"/>
          <w:szCs w:val="22"/>
        </w:rPr>
        <w:t>.  The same level of protection in relation to the processing of personal data is legally assured.</w:t>
      </w:r>
    </w:p>
    <w:p w:rsidR="009E0B26" w:rsidRDefault="009E0B26" w:rsidP="009E0B26">
      <w:pPr>
        <w:pStyle w:val="ColorfulList-Accent1"/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Our broader occupational health team including our </w:t>
      </w:r>
      <w:r w:rsidR="00EC52F7">
        <w:rPr>
          <w:rFonts w:cs="Arial"/>
          <w:sz w:val="22"/>
          <w:szCs w:val="22"/>
        </w:rPr>
        <w:t xml:space="preserve">administrators, </w:t>
      </w:r>
      <w:r>
        <w:rPr>
          <w:rFonts w:cs="Arial"/>
          <w:sz w:val="22"/>
          <w:szCs w:val="22"/>
        </w:rPr>
        <w:t>occupational health physician and counsell</w:t>
      </w:r>
      <w:r w:rsidR="00EC52F7">
        <w:rPr>
          <w:rFonts w:cs="Arial"/>
          <w:sz w:val="22"/>
          <w:szCs w:val="22"/>
        </w:rPr>
        <w:t>ors</w:t>
      </w:r>
      <w:r w:rsidR="00D330EC">
        <w:rPr>
          <w:rFonts w:cs="Arial"/>
          <w:sz w:val="22"/>
          <w:szCs w:val="22"/>
        </w:rPr>
        <w:t>.</w:t>
      </w:r>
    </w:p>
    <w:p w:rsidR="00EC52F7" w:rsidRDefault="00EC52F7" w:rsidP="009E0B26">
      <w:pPr>
        <w:pStyle w:val="ColorfulList-Accent1"/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Human </w:t>
      </w:r>
      <w:r w:rsidR="003F1E17">
        <w:rPr>
          <w:rFonts w:cs="Arial"/>
          <w:sz w:val="22"/>
          <w:szCs w:val="22"/>
        </w:rPr>
        <w:t>R</w:t>
      </w:r>
      <w:r>
        <w:rPr>
          <w:rFonts w:cs="Arial"/>
          <w:sz w:val="22"/>
          <w:szCs w:val="22"/>
        </w:rPr>
        <w:t>esources staff for management referrals and workplace assessments</w:t>
      </w:r>
      <w:r w:rsidR="00D330EC">
        <w:rPr>
          <w:rFonts w:cs="Arial"/>
          <w:sz w:val="22"/>
          <w:szCs w:val="22"/>
        </w:rPr>
        <w:t>.</w:t>
      </w:r>
    </w:p>
    <w:p w:rsidR="00EC52F7" w:rsidRDefault="00EC52F7" w:rsidP="009E0B26">
      <w:pPr>
        <w:pStyle w:val="ColorfulList-Accent1"/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Line managers following a management referral to occupational health</w:t>
      </w:r>
      <w:r w:rsidR="00D330EC">
        <w:rPr>
          <w:rFonts w:cs="Arial"/>
          <w:sz w:val="22"/>
          <w:szCs w:val="22"/>
        </w:rPr>
        <w:t>.</w:t>
      </w:r>
    </w:p>
    <w:p w:rsidR="00EC52F7" w:rsidRDefault="001E364D" w:rsidP="009E0B26">
      <w:pPr>
        <w:pStyle w:val="ColorfulList-Accent1"/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General practitioners and medical specialists</w:t>
      </w:r>
      <w:r w:rsidR="00D330EC">
        <w:rPr>
          <w:rFonts w:cs="Arial"/>
          <w:sz w:val="22"/>
          <w:szCs w:val="22"/>
        </w:rPr>
        <w:t>.</w:t>
      </w:r>
    </w:p>
    <w:p w:rsidR="00EC52F7" w:rsidRPr="00EC52F7" w:rsidRDefault="00EC52F7" w:rsidP="009E0B26">
      <w:pPr>
        <w:pStyle w:val="ColorfulList-Accent1"/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occupational pension scheme that you have joined (Local Government Pension Scheme; Teachers’ Pension Scheme; Universities’ Superannuation Scheme) only for the purposes of supporting possible retirement on grounds of ill-health</w:t>
      </w:r>
      <w:r w:rsidR="00D330EC">
        <w:rPr>
          <w:rFonts w:cs="Arial"/>
          <w:sz w:val="22"/>
          <w:szCs w:val="22"/>
        </w:rPr>
        <w:t>.</w:t>
      </w:r>
    </w:p>
    <w:p w:rsidR="00703752" w:rsidRDefault="00703752" w:rsidP="00E458C3">
      <w:pPr>
        <w:jc w:val="both"/>
        <w:rPr>
          <w:rFonts w:cs="Arial"/>
          <w:sz w:val="22"/>
          <w:szCs w:val="22"/>
          <w:u w:val="single"/>
        </w:rPr>
      </w:pPr>
    </w:p>
    <w:p w:rsidR="00633F8B" w:rsidRDefault="00633F8B" w:rsidP="00E458C3">
      <w:pPr>
        <w:jc w:val="both"/>
        <w:rPr>
          <w:rFonts w:cs="Arial"/>
          <w:sz w:val="22"/>
          <w:szCs w:val="22"/>
          <w:u w:val="single"/>
        </w:rPr>
      </w:pPr>
      <w:r w:rsidRPr="00E458C3">
        <w:rPr>
          <w:rFonts w:cs="Arial"/>
          <w:sz w:val="22"/>
          <w:szCs w:val="22"/>
          <w:u w:val="single"/>
        </w:rPr>
        <w:t xml:space="preserve">What are </w:t>
      </w:r>
      <w:r w:rsidR="004A17DD">
        <w:rPr>
          <w:rFonts w:cs="Arial"/>
          <w:sz w:val="22"/>
          <w:szCs w:val="22"/>
          <w:u w:val="single"/>
        </w:rPr>
        <w:t>my</w:t>
      </w:r>
      <w:r w:rsidR="004A17DD" w:rsidRPr="00E458C3">
        <w:rPr>
          <w:rFonts w:cs="Arial"/>
          <w:sz w:val="22"/>
          <w:szCs w:val="22"/>
          <w:u w:val="single"/>
        </w:rPr>
        <w:t xml:space="preserve"> </w:t>
      </w:r>
      <w:r w:rsidRPr="00E458C3">
        <w:rPr>
          <w:rFonts w:cs="Arial"/>
          <w:sz w:val="22"/>
          <w:szCs w:val="22"/>
          <w:u w:val="single"/>
        </w:rPr>
        <w:t>rights</w:t>
      </w:r>
      <w:r w:rsidR="00E458C3">
        <w:rPr>
          <w:rFonts w:cs="Arial"/>
          <w:sz w:val="22"/>
          <w:szCs w:val="22"/>
          <w:u w:val="single"/>
        </w:rPr>
        <w:t>?</w:t>
      </w:r>
    </w:p>
    <w:p w:rsidR="004A17DD" w:rsidRPr="00E458C3" w:rsidRDefault="004A17DD" w:rsidP="00E458C3">
      <w:pPr>
        <w:jc w:val="both"/>
        <w:rPr>
          <w:rFonts w:cs="Arial"/>
          <w:sz w:val="22"/>
          <w:szCs w:val="22"/>
          <w:u w:val="single"/>
        </w:rPr>
      </w:pPr>
    </w:p>
    <w:p w:rsidR="00102F04" w:rsidRDefault="00102F04" w:rsidP="00102F0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You have the right to:</w:t>
      </w:r>
    </w:p>
    <w:p w:rsidR="004A17DD" w:rsidRDefault="004A17DD" w:rsidP="00102F04">
      <w:pPr>
        <w:jc w:val="both"/>
        <w:rPr>
          <w:rFonts w:cs="Arial"/>
          <w:sz w:val="22"/>
          <w:szCs w:val="22"/>
        </w:rPr>
      </w:pPr>
    </w:p>
    <w:p w:rsidR="001949F7" w:rsidRPr="00102F04" w:rsidRDefault="00102F04" w:rsidP="00102F04">
      <w:pPr>
        <w:pStyle w:val="ColorfulList-Accent1"/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633F8B" w:rsidRPr="00102F04">
        <w:rPr>
          <w:rFonts w:cs="Arial"/>
          <w:sz w:val="22"/>
          <w:szCs w:val="22"/>
        </w:rPr>
        <w:t>ee any information we hold ab</w:t>
      </w:r>
      <w:r w:rsidR="003F1E17">
        <w:rPr>
          <w:rFonts w:cs="Arial"/>
          <w:sz w:val="22"/>
          <w:szCs w:val="22"/>
        </w:rPr>
        <w:t>o</w:t>
      </w:r>
      <w:r w:rsidR="00633F8B" w:rsidRPr="00102F04">
        <w:rPr>
          <w:rFonts w:cs="Arial"/>
          <w:sz w:val="22"/>
          <w:szCs w:val="22"/>
        </w:rPr>
        <w:t xml:space="preserve">ut </w:t>
      </w:r>
      <w:r w:rsidR="00B90633">
        <w:rPr>
          <w:rFonts w:cs="Arial"/>
          <w:sz w:val="22"/>
          <w:szCs w:val="22"/>
        </w:rPr>
        <w:t>you in your occupational health</w:t>
      </w:r>
      <w:r w:rsidR="003471B6" w:rsidRPr="00102F04">
        <w:rPr>
          <w:rFonts w:cs="Arial"/>
          <w:sz w:val="22"/>
          <w:szCs w:val="22"/>
        </w:rPr>
        <w:t xml:space="preserve"> </w:t>
      </w:r>
      <w:r w:rsidR="00633F8B" w:rsidRPr="00102F04">
        <w:rPr>
          <w:rFonts w:cs="Arial"/>
          <w:sz w:val="22"/>
          <w:szCs w:val="22"/>
        </w:rPr>
        <w:t xml:space="preserve">record. The request should be made in writing and should be responded to within 4 weeks without charge. </w:t>
      </w:r>
    </w:p>
    <w:p w:rsidR="00633F8B" w:rsidRDefault="00102F04" w:rsidP="00E458C3">
      <w:pPr>
        <w:pStyle w:val="ColorfulList-Accent1"/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</w:t>
      </w:r>
      <w:r w:rsidR="00633F8B" w:rsidRPr="00E458C3">
        <w:rPr>
          <w:rFonts w:cs="Arial"/>
          <w:sz w:val="22"/>
          <w:szCs w:val="22"/>
        </w:rPr>
        <w:t>equest that an amendment is attached to your health record if you believe any of the inf</w:t>
      </w:r>
      <w:r w:rsidR="00B90633">
        <w:rPr>
          <w:rFonts w:cs="Arial"/>
          <w:sz w:val="22"/>
          <w:szCs w:val="22"/>
        </w:rPr>
        <w:t>ormation held by the occupational health</w:t>
      </w:r>
      <w:r w:rsidR="00E458C3">
        <w:rPr>
          <w:rFonts w:cs="Arial"/>
          <w:sz w:val="22"/>
          <w:szCs w:val="22"/>
        </w:rPr>
        <w:t xml:space="preserve"> service</w:t>
      </w:r>
      <w:r w:rsidR="00633F8B" w:rsidRPr="00E458C3">
        <w:rPr>
          <w:rFonts w:cs="Arial"/>
          <w:sz w:val="22"/>
          <w:szCs w:val="22"/>
        </w:rPr>
        <w:t xml:space="preserve"> is inaccurate or misleading.</w:t>
      </w:r>
    </w:p>
    <w:p w:rsidR="003471B6" w:rsidRPr="003471B6" w:rsidRDefault="00102F04" w:rsidP="003471B6">
      <w:pPr>
        <w:pStyle w:val="ColorfulList-Accent1"/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</w:t>
      </w:r>
      <w:r w:rsidR="003471B6" w:rsidRPr="003471B6">
        <w:rPr>
          <w:rFonts w:cs="Arial"/>
          <w:sz w:val="22"/>
          <w:szCs w:val="22"/>
        </w:rPr>
        <w:t>e informed</w:t>
      </w:r>
      <w:r w:rsidR="00D330EC">
        <w:rPr>
          <w:rFonts w:cs="Arial"/>
          <w:sz w:val="22"/>
          <w:szCs w:val="22"/>
        </w:rPr>
        <w:t>.</w:t>
      </w:r>
    </w:p>
    <w:p w:rsidR="003471B6" w:rsidRPr="003471B6" w:rsidRDefault="00102F04" w:rsidP="003471B6">
      <w:pPr>
        <w:pStyle w:val="ColorfulList-Accent1"/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</w:t>
      </w:r>
      <w:r w:rsidR="003471B6" w:rsidRPr="003471B6">
        <w:rPr>
          <w:rFonts w:cs="Arial"/>
          <w:sz w:val="22"/>
          <w:szCs w:val="22"/>
        </w:rPr>
        <w:t>orrect data if it is wrong</w:t>
      </w:r>
      <w:r w:rsidR="00D330EC">
        <w:rPr>
          <w:rFonts w:cs="Arial"/>
          <w:sz w:val="22"/>
          <w:szCs w:val="22"/>
        </w:rPr>
        <w:t>.</w:t>
      </w:r>
    </w:p>
    <w:p w:rsidR="003471B6" w:rsidRPr="003471B6" w:rsidRDefault="00102F04" w:rsidP="003471B6">
      <w:pPr>
        <w:pStyle w:val="ColorfulList-Accent1"/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3471B6" w:rsidRPr="003471B6">
        <w:rPr>
          <w:rFonts w:cs="Arial"/>
          <w:sz w:val="22"/>
          <w:szCs w:val="22"/>
        </w:rPr>
        <w:t>sk for your data to be deleted</w:t>
      </w:r>
      <w:r w:rsidR="00D330EC">
        <w:rPr>
          <w:rFonts w:cs="Arial"/>
          <w:sz w:val="22"/>
          <w:szCs w:val="22"/>
        </w:rPr>
        <w:t>.</w:t>
      </w:r>
    </w:p>
    <w:p w:rsidR="003471B6" w:rsidRPr="003471B6" w:rsidRDefault="00102F04" w:rsidP="003471B6">
      <w:pPr>
        <w:pStyle w:val="ColorfulList-Accent1"/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</w:t>
      </w:r>
      <w:r w:rsidR="003471B6" w:rsidRPr="003471B6">
        <w:rPr>
          <w:rFonts w:cs="Arial"/>
          <w:sz w:val="22"/>
          <w:szCs w:val="22"/>
        </w:rPr>
        <w:t>estrict use of the data we hold</w:t>
      </w:r>
      <w:r w:rsidR="00D330EC">
        <w:rPr>
          <w:rFonts w:cs="Arial"/>
          <w:sz w:val="22"/>
          <w:szCs w:val="22"/>
        </w:rPr>
        <w:t>.</w:t>
      </w:r>
    </w:p>
    <w:p w:rsidR="003471B6" w:rsidRPr="003471B6" w:rsidRDefault="00102F04" w:rsidP="003471B6">
      <w:pPr>
        <w:pStyle w:val="ColorfulList-Accent1"/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3471B6" w:rsidRPr="003471B6">
        <w:rPr>
          <w:rFonts w:cs="Arial"/>
          <w:sz w:val="22"/>
          <w:szCs w:val="22"/>
        </w:rPr>
        <w:t>ata portability</w:t>
      </w:r>
      <w:r w:rsidR="00A356A6">
        <w:rPr>
          <w:rFonts w:cs="Arial"/>
          <w:sz w:val="22"/>
          <w:szCs w:val="22"/>
        </w:rPr>
        <w:t xml:space="preserve"> (format </w:t>
      </w:r>
      <w:r w:rsidR="003F1E17">
        <w:rPr>
          <w:rFonts w:cs="Arial"/>
          <w:sz w:val="22"/>
          <w:szCs w:val="22"/>
        </w:rPr>
        <w:t>information</w:t>
      </w:r>
      <w:r w:rsidR="00A356A6">
        <w:rPr>
          <w:rFonts w:cs="Arial"/>
          <w:sz w:val="22"/>
          <w:szCs w:val="22"/>
        </w:rPr>
        <w:t xml:space="preserve"> given in e.g. digital format).</w:t>
      </w:r>
    </w:p>
    <w:p w:rsidR="003471B6" w:rsidRDefault="00102F04" w:rsidP="003471B6">
      <w:pPr>
        <w:pStyle w:val="ColorfulList-Accent1"/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O</w:t>
      </w:r>
      <w:r w:rsidR="003471B6" w:rsidRPr="003471B6">
        <w:rPr>
          <w:rFonts w:cs="Arial"/>
          <w:sz w:val="22"/>
          <w:szCs w:val="22"/>
        </w:rPr>
        <w:t>bject to OBU using your data</w:t>
      </w:r>
      <w:r w:rsidR="00A356A6">
        <w:rPr>
          <w:rFonts w:cs="Arial"/>
          <w:sz w:val="22"/>
          <w:szCs w:val="22"/>
        </w:rPr>
        <w:t xml:space="preserve"> (e.g. you can put your version of events)</w:t>
      </w:r>
      <w:r w:rsidR="00D330EC">
        <w:rPr>
          <w:rFonts w:cs="Arial"/>
          <w:sz w:val="22"/>
          <w:szCs w:val="22"/>
        </w:rPr>
        <w:t>.</w:t>
      </w:r>
    </w:p>
    <w:p w:rsidR="004A17DD" w:rsidRDefault="004A17DD" w:rsidP="00102F04">
      <w:pPr>
        <w:ind w:left="360"/>
        <w:jc w:val="both"/>
        <w:rPr>
          <w:rFonts w:cs="Arial"/>
          <w:sz w:val="22"/>
          <w:szCs w:val="22"/>
        </w:rPr>
      </w:pPr>
    </w:p>
    <w:p w:rsidR="00102F04" w:rsidRDefault="00102F04" w:rsidP="00102F04">
      <w:pPr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You also have:</w:t>
      </w:r>
    </w:p>
    <w:p w:rsidR="00EC52F7" w:rsidRPr="00102F04" w:rsidRDefault="00EC52F7" w:rsidP="00102F04">
      <w:pPr>
        <w:ind w:left="360"/>
        <w:jc w:val="both"/>
        <w:rPr>
          <w:rFonts w:cs="Arial"/>
          <w:sz w:val="22"/>
          <w:szCs w:val="22"/>
        </w:rPr>
      </w:pPr>
    </w:p>
    <w:p w:rsidR="003471B6" w:rsidRDefault="00102F04" w:rsidP="003471B6">
      <w:pPr>
        <w:pStyle w:val="ColorfulList-Accent1"/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</w:t>
      </w:r>
      <w:r w:rsidR="003471B6" w:rsidRPr="003471B6">
        <w:rPr>
          <w:rFonts w:cs="Arial"/>
          <w:sz w:val="22"/>
          <w:szCs w:val="22"/>
        </w:rPr>
        <w:t>ights in relation to using your data automated decision making and profiling.</w:t>
      </w:r>
    </w:p>
    <w:p w:rsidR="00102F04" w:rsidRDefault="00102F04" w:rsidP="00102F04">
      <w:pPr>
        <w:pStyle w:val="ColorfulList-Accent1"/>
        <w:numPr>
          <w:ilvl w:val="0"/>
          <w:numId w:val="13"/>
        </w:numPr>
        <w:rPr>
          <w:rFonts w:cs="Arial"/>
          <w:sz w:val="22"/>
          <w:szCs w:val="22"/>
        </w:rPr>
      </w:pPr>
      <w:r w:rsidRPr="00102F04">
        <w:rPr>
          <w:rFonts w:cs="Arial"/>
          <w:sz w:val="22"/>
          <w:szCs w:val="22"/>
        </w:rPr>
        <w:t>Right of access to your data</w:t>
      </w:r>
      <w:r w:rsidR="00D330EC">
        <w:rPr>
          <w:rFonts w:cs="Arial"/>
          <w:sz w:val="22"/>
          <w:szCs w:val="22"/>
        </w:rPr>
        <w:t>.</w:t>
      </w:r>
    </w:p>
    <w:p w:rsidR="003F1E17" w:rsidRPr="00102F04" w:rsidRDefault="003F1E17" w:rsidP="00102F04">
      <w:pPr>
        <w:pStyle w:val="ColorfulList-Accent1"/>
        <w:numPr>
          <w:ilvl w:val="0"/>
          <w:numId w:val="1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Rights under the Access to Medical Records Act 1988.</w:t>
      </w:r>
    </w:p>
    <w:p w:rsidR="00102F04" w:rsidRDefault="00102F04" w:rsidP="00102F04">
      <w:pPr>
        <w:ind w:left="360"/>
        <w:jc w:val="both"/>
        <w:rPr>
          <w:rFonts w:cs="Arial"/>
          <w:sz w:val="22"/>
          <w:szCs w:val="22"/>
        </w:rPr>
      </w:pPr>
    </w:p>
    <w:p w:rsidR="00703752" w:rsidRDefault="00703752" w:rsidP="006303A3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Are there any consequences of not providing my data?</w:t>
      </w:r>
    </w:p>
    <w:p w:rsidR="00703752" w:rsidRDefault="00703752" w:rsidP="00102F04">
      <w:pPr>
        <w:ind w:left="360"/>
        <w:jc w:val="both"/>
        <w:rPr>
          <w:rFonts w:cs="Arial"/>
          <w:sz w:val="22"/>
          <w:szCs w:val="22"/>
          <w:u w:val="single"/>
        </w:rPr>
      </w:pPr>
    </w:p>
    <w:p w:rsidR="00957069" w:rsidRDefault="00B90633" w:rsidP="00703752">
      <w:pPr>
        <w:jc w:val="both"/>
        <w:rPr>
          <w:rFonts w:cs="Arial"/>
          <w:sz w:val="22"/>
          <w:szCs w:val="22"/>
          <w:u w:val="single"/>
        </w:rPr>
      </w:pPr>
      <w:r w:rsidRPr="00B90633">
        <w:rPr>
          <w:rFonts w:cs="Arial"/>
          <w:sz w:val="22"/>
          <w:szCs w:val="22"/>
        </w:rPr>
        <w:t>Your contract of emp</w:t>
      </w:r>
      <w:r>
        <w:rPr>
          <w:rFonts w:cs="Arial"/>
          <w:sz w:val="22"/>
          <w:szCs w:val="22"/>
        </w:rPr>
        <w:t>loyment is subject to occupational health</w:t>
      </w:r>
      <w:r w:rsidRPr="00B90633">
        <w:rPr>
          <w:rFonts w:cs="Arial"/>
          <w:sz w:val="22"/>
          <w:szCs w:val="22"/>
        </w:rPr>
        <w:t xml:space="preserve"> confirming that you are fit to undertake the role that you have been offered. </w:t>
      </w:r>
      <w:r w:rsidR="003F1E17">
        <w:rPr>
          <w:rFonts w:cs="Arial"/>
          <w:sz w:val="22"/>
          <w:szCs w:val="22"/>
        </w:rPr>
        <w:t>During your employm</w:t>
      </w:r>
      <w:r w:rsidR="00494DB8">
        <w:rPr>
          <w:rFonts w:cs="Arial"/>
          <w:sz w:val="22"/>
          <w:szCs w:val="22"/>
        </w:rPr>
        <w:t>ent you may be asked to provide</w:t>
      </w:r>
      <w:r w:rsidR="003F1E17">
        <w:rPr>
          <w:rFonts w:cs="Arial"/>
          <w:sz w:val="22"/>
          <w:szCs w:val="22"/>
        </w:rPr>
        <w:t xml:space="preserve"> medical information. </w:t>
      </w:r>
      <w:r w:rsidRPr="00B90633">
        <w:rPr>
          <w:rFonts w:cs="Arial"/>
          <w:sz w:val="22"/>
          <w:szCs w:val="22"/>
        </w:rPr>
        <w:t>If you do not provide occupational health with the informati</w:t>
      </w:r>
      <w:r>
        <w:rPr>
          <w:rFonts w:cs="Arial"/>
          <w:sz w:val="22"/>
          <w:szCs w:val="22"/>
        </w:rPr>
        <w:t xml:space="preserve">on that we need to assess </w:t>
      </w:r>
      <w:r w:rsidR="003F1E17">
        <w:rPr>
          <w:rFonts w:cs="Arial"/>
          <w:sz w:val="22"/>
          <w:szCs w:val="22"/>
        </w:rPr>
        <w:t xml:space="preserve">your fitness to work, </w:t>
      </w:r>
      <w:r w:rsidR="00A63178">
        <w:rPr>
          <w:rFonts w:cs="Arial"/>
          <w:sz w:val="22"/>
          <w:szCs w:val="22"/>
        </w:rPr>
        <w:t>OBU</w:t>
      </w:r>
      <w:r w:rsidR="00A63178" w:rsidRPr="00B90633">
        <w:rPr>
          <w:rFonts w:cs="Arial"/>
          <w:sz w:val="22"/>
          <w:szCs w:val="22"/>
        </w:rPr>
        <w:t xml:space="preserve"> </w:t>
      </w:r>
      <w:r w:rsidRPr="00B90633">
        <w:rPr>
          <w:rFonts w:cs="Arial"/>
          <w:sz w:val="22"/>
          <w:szCs w:val="22"/>
        </w:rPr>
        <w:t>may not be able to continue to employ you</w:t>
      </w:r>
      <w:r w:rsidR="00EC52F7">
        <w:rPr>
          <w:rFonts w:cs="Arial"/>
          <w:sz w:val="22"/>
          <w:szCs w:val="22"/>
        </w:rPr>
        <w:t>.</w:t>
      </w:r>
    </w:p>
    <w:p w:rsidR="00703752" w:rsidRPr="00B90633" w:rsidRDefault="00703752" w:rsidP="00703752">
      <w:pPr>
        <w:jc w:val="both"/>
        <w:rPr>
          <w:rFonts w:cs="Arial"/>
          <w:sz w:val="22"/>
          <w:szCs w:val="22"/>
          <w:u w:val="single"/>
        </w:rPr>
      </w:pPr>
      <w:r w:rsidRPr="00B90633">
        <w:rPr>
          <w:rFonts w:cs="Arial"/>
          <w:sz w:val="22"/>
          <w:szCs w:val="22"/>
          <w:u w:val="single"/>
        </w:rPr>
        <w:t>Will there be any automated decision making or profiling using my data?</w:t>
      </w:r>
    </w:p>
    <w:p w:rsidR="00703752" w:rsidRDefault="00703752" w:rsidP="00703752">
      <w:pPr>
        <w:jc w:val="both"/>
        <w:rPr>
          <w:rFonts w:cs="Arial"/>
          <w:sz w:val="22"/>
          <w:szCs w:val="22"/>
        </w:rPr>
      </w:pPr>
    </w:p>
    <w:p w:rsidR="00703752" w:rsidRPr="00B90633" w:rsidRDefault="00703752" w:rsidP="00B90633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No, </w:t>
      </w:r>
      <w:r w:rsidRPr="00703752">
        <w:rPr>
          <w:rFonts w:cs="Arial"/>
          <w:sz w:val="22"/>
          <w:szCs w:val="22"/>
        </w:rPr>
        <w:t>O</w:t>
      </w:r>
      <w:r w:rsidR="00A63178">
        <w:rPr>
          <w:rFonts w:cs="Arial"/>
          <w:sz w:val="22"/>
          <w:szCs w:val="22"/>
        </w:rPr>
        <w:t>BU</w:t>
      </w:r>
      <w:r>
        <w:rPr>
          <w:rFonts w:cs="Arial"/>
          <w:sz w:val="22"/>
          <w:szCs w:val="22"/>
        </w:rPr>
        <w:t xml:space="preserve"> will not </w:t>
      </w:r>
      <w:r w:rsidR="00FD0A16">
        <w:rPr>
          <w:rFonts w:cs="Arial"/>
          <w:sz w:val="22"/>
          <w:szCs w:val="22"/>
        </w:rPr>
        <w:t>make automatic decisions using your data or use your personal data for profiling purposes</w:t>
      </w:r>
      <w:r w:rsidR="00D330EC">
        <w:rPr>
          <w:rFonts w:cs="Arial"/>
          <w:sz w:val="22"/>
          <w:szCs w:val="22"/>
        </w:rPr>
        <w:t>.</w:t>
      </w:r>
    </w:p>
    <w:p w:rsidR="0099543E" w:rsidRDefault="0099543E" w:rsidP="00E458C3">
      <w:pPr>
        <w:jc w:val="both"/>
        <w:rPr>
          <w:rFonts w:cs="Arial"/>
          <w:sz w:val="22"/>
          <w:szCs w:val="22"/>
        </w:rPr>
      </w:pPr>
    </w:p>
    <w:p w:rsidR="00FD0A16" w:rsidRDefault="00FD0A16" w:rsidP="00FD0A16">
      <w:pPr>
        <w:jc w:val="both"/>
        <w:rPr>
          <w:rFonts w:cs="Arial"/>
          <w:sz w:val="22"/>
          <w:szCs w:val="22"/>
          <w:u w:val="single"/>
        </w:rPr>
      </w:pPr>
      <w:r w:rsidRPr="00B90633">
        <w:rPr>
          <w:rFonts w:cs="Arial"/>
          <w:sz w:val="22"/>
          <w:szCs w:val="22"/>
          <w:u w:val="single"/>
        </w:rPr>
        <w:t xml:space="preserve">Who can I contact if I have </w:t>
      </w:r>
      <w:r>
        <w:rPr>
          <w:rFonts w:cs="Arial"/>
          <w:sz w:val="22"/>
          <w:szCs w:val="22"/>
          <w:u w:val="single"/>
        </w:rPr>
        <w:t xml:space="preserve">any </w:t>
      </w:r>
      <w:r w:rsidRPr="00B90633">
        <w:rPr>
          <w:rFonts w:cs="Arial"/>
          <w:sz w:val="22"/>
          <w:szCs w:val="22"/>
          <w:u w:val="single"/>
        </w:rPr>
        <w:t>concerns</w:t>
      </w:r>
      <w:r>
        <w:rPr>
          <w:rFonts w:cs="Arial"/>
          <w:sz w:val="22"/>
          <w:szCs w:val="22"/>
          <w:u w:val="single"/>
        </w:rPr>
        <w:t xml:space="preserve"> regarding privacy and the use of my data</w:t>
      </w:r>
      <w:r w:rsidRPr="00B90633">
        <w:rPr>
          <w:rFonts w:cs="Arial"/>
          <w:sz w:val="22"/>
          <w:szCs w:val="22"/>
          <w:u w:val="single"/>
        </w:rPr>
        <w:t>?</w:t>
      </w:r>
    </w:p>
    <w:p w:rsidR="00FD0A16" w:rsidRPr="00B90633" w:rsidRDefault="00FD0A16" w:rsidP="00B90633">
      <w:pPr>
        <w:jc w:val="both"/>
        <w:rPr>
          <w:rFonts w:cs="Arial"/>
          <w:sz w:val="22"/>
          <w:szCs w:val="22"/>
          <w:u w:val="single"/>
        </w:rPr>
      </w:pPr>
    </w:p>
    <w:p w:rsidR="00FD0A16" w:rsidRDefault="00FD0A16" w:rsidP="00FD0A1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0633">
        <w:rPr>
          <w:rFonts w:ascii="Arial" w:hAnsi="Arial" w:cs="Arial"/>
          <w:color w:val="000000"/>
          <w:sz w:val="22"/>
          <w:szCs w:val="22"/>
        </w:rPr>
        <w:t>You can contact the Information Management team.</w:t>
      </w:r>
    </w:p>
    <w:p w:rsidR="00FD0A16" w:rsidRPr="00B90633" w:rsidRDefault="00FD0A16" w:rsidP="00FD0A1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D0A16" w:rsidRDefault="00FD0A16" w:rsidP="00FD0A16">
      <w:pPr>
        <w:pStyle w:val="NormalWeb"/>
        <w:spacing w:before="0" w:beforeAutospacing="0" w:after="0" w:afterAutospacing="0"/>
        <w:ind w:left="1560" w:hanging="1560"/>
        <w:rPr>
          <w:rFonts w:ascii="Arial" w:hAnsi="Arial" w:cs="Arial"/>
          <w:color w:val="000000"/>
          <w:sz w:val="22"/>
          <w:szCs w:val="22"/>
        </w:rPr>
      </w:pPr>
      <w:r w:rsidRPr="00B90633">
        <w:rPr>
          <w:rFonts w:ascii="Arial" w:hAnsi="Arial" w:cs="Arial"/>
          <w:color w:val="000000"/>
          <w:sz w:val="22"/>
          <w:szCs w:val="22"/>
        </w:rPr>
        <w:t xml:space="preserve">Postal Address: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B90633">
        <w:rPr>
          <w:rFonts w:ascii="Arial" w:hAnsi="Arial" w:cs="Arial"/>
          <w:color w:val="000000"/>
          <w:sz w:val="22"/>
          <w:szCs w:val="22"/>
        </w:rPr>
        <w:t>Information Management Team,</w:t>
      </w:r>
    </w:p>
    <w:p w:rsidR="00FD0A16" w:rsidRDefault="00FD0A16" w:rsidP="00FD0A16">
      <w:pPr>
        <w:pStyle w:val="NormalWeb"/>
        <w:spacing w:before="0" w:beforeAutospacing="0" w:after="0" w:afterAutospacing="0"/>
        <w:ind w:left="1560" w:firstLine="600"/>
        <w:rPr>
          <w:rFonts w:ascii="Arial" w:hAnsi="Arial" w:cs="Arial"/>
          <w:color w:val="000000"/>
          <w:sz w:val="22"/>
          <w:szCs w:val="22"/>
        </w:rPr>
      </w:pPr>
      <w:r w:rsidRPr="00B90633">
        <w:rPr>
          <w:rFonts w:ascii="Arial" w:hAnsi="Arial" w:cs="Arial"/>
          <w:color w:val="000000"/>
          <w:sz w:val="22"/>
          <w:szCs w:val="22"/>
        </w:rPr>
        <w:t>IT Services,</w:t>
      </w:r>
    </w:p>
    <w:p w:rsidR="00FD0A16" w:rsidRDefault="00FD0A16" w:rsidP="00FD0A16">
      <w:pPr>
        <w:pStyle w:val="NormalWeb"/>
        <w:spacing w:before="0" w:beforeAutospacing="0" w:after="0" w:afterAutospacing="0"/>
        <w:ind w:left="1560" w:firstLine="600"/>
        <w:rPr>
          <w:rFonts w:ascii="Arial" w:hAnsi="Arial" w:cs="Arial"/>
          <w:color w:val="000000"/>
          <w:sz w:val="22"/>
          <w:szCs w:val="22"/>
        </w:rPr>
      </w:pPr>
      <w:r w:rsidRPr="00B90633">
        <w:rPr>
          <w:rFonts w:ascii="Arial" w:hAnsi="Arial" w:cs="Arial"/>
          <w:color w:val="000000"/>
          <w:sz w:val="22"/>
          <w:szCs w:val="22"/>
        </w:rPr>
        <w:t>Room 2.12, Gibbs Building,</w:t>
      </w:r>
    </w:p>
    <w:p w:rsidR="00FD0A16" w:rsidRDefault="00FD0A16" w:rsidP="00FD0A16">
      <w:pPr>
        <w:pStyle w:val="NormalWeb"/>
        <w:spacing w:before="0" w:beforeAutospacing="0" w:after="0" w:afterAutospacing="0"/>
        <w:ind w:left="1560" w:firstLine="600"/>
        <w:rPr>
          <w:rFonts w:ascii="Arial" w:hAnsi="Arial" w:cs="Arial"/>
          <w:color w:val="000000"/>
          <w:sz w:val="22"/>
          <w:szCs w:val="22"/>
        </w:rPr>
      </w:pPr>
      <w:r w:rsidRPr="00B90633">
        <w:rPr>
          <w:rFonts w:ascii="Arial" w:hAnsi="Arial" w:cs="Arial"/>
          <w:color w:val="000000"/>
          <w:sz w:val="22"/>
          <w:szCs w:val="22"/>
        </w:rPr>
        <w:t>Headington Campus, Gipsy Lane,</w:t>
      </w:r>
    </w:p>
    <w:p w:rsidR="00FD0A16" w:rsidRPr="00B90633" w:rsidRDefault="00FD0A16" w:rsidP="00B90633">
      <w:pPr>
        <w:pStyle w:val="NormalWeb"/>
        <w:spacing w:before="0" w:beforeAutospacing="0" w:after="0" w:afterAutospacing="0"/>
        <w:ind w:left="1560" w:firstLine="600"/>
        <w:rPr>
          <w:rFonts w:ascii="Arial" w:hAnsi="Arial" w:cs="Arial"/>
          <w:sz w:val="22"/>
          <w:szCs w:val="22"/>
        </w:rPr>
      </w:pPr>
      <w:r w:rsidRPr="00B90633">
        <w:rPr>
          <w:rFonts w:ascii="Arial" w:hAnsi="Arial" w:cs="Arial"/>
          <w:color w:val="000000"/>
          <w:sz w:val="22"/>
          <w:szCs w:val="22"/>
        </w:rPr>
        <w:t>Oxford, OX3 0BP</w:t>
      </w:r>
    </w:p>
    <w:p w:rsidR="00FD0A16" w:rsidRPr="00B90633" w:rsidRDefault="00FD0A16" w:rsidP="00FD0A16">
      <w:pPr>
        <w:rPr>
          <w:rFonts w:cs="Arial"/>
          <w:sz w:val="22"/>
          <w:szCs w:val="22"/>
        </w:rPr>
      </w:pPr>
    </w:p>
    <w:p w:rsidR="00FD0A16" w:rsidRPr="00B90633" w:rsidRDefault="00FD0A16" w:rsidP="00FD0A1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90633">
        <w:rPr>
          <w:rFonts w:ascii="Arial" w:hAnsi="Arial" w:cs="Arial"/>
          <w:color w:val="000000"/>
          <w:sz w:val="22"/>
          <w:szCs w:val="22"/>
        </w:rPr>
        <w:t>Email:  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hyperlink r:id="rId9" w:history="1">
        <w:r w:rsidRPr="00B90633">
          <w:rPr>
            <w:rStyle w:val="Hyperlink"/>
            <w:rFonts w:ascii="Arial" w:hAnsi="Arial" w:cs="Arial"/>
            <w:sz w:val="22"/>
            <w:szCs w:val="22"/>
          </w:rPr>
          <w:t>info.sec@brookes.ac.uk</w:t>
        </w:r>
      </w:hyperlink>
    </w:p>
    <w:p w:rsidR="00FD0A16" w:rsidRPr="00B90633" w:rsidRDefault="00FD0A16" w:rsidP="00FD0A16">
      <w:pPr>
        <w:rPr>
          <w:rFonts w:cs="Arial"/>
          <w:sz w:val="22"/>
          <w:szCs w:val="22"/>
        </w:rPr>
      </w:pPr>
    </w:p>
    <w:p w:rsidR="00FD0A16" w:rsidRPr="00B90633" w:rsidRDefault="00FD0A16" w:rsidP="00FD0A1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90633">
        <w:rPr>
          <w:rFonts w:ascii="Arial" w:hAnsi="Arial" w:cs="Arial"/>
          <w:color w:val="000000"/>
          <w:sz w:val="22"/>
          <w:szCs w:val="22"/>
        </w:rPr>
        <w:t>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B90633">
        <w:rPr>
          <w:rFonts w:ascii="Arial" w:hAnsi="Arial" w:cs="Arial"/>
          <w:color w:val="000000"/>
          <w:sz w:val="22"/>
          <w:szCs w:val="22"/>
        </w:rPr>
        <w:t>01865 485420</w:t>
      </w:r>
    </w:p>
    <w:p w:rsidR="00FD0A16" w:rsidRPr="00FD0A16" w:rsidRDefault="00FD0A16" w:rsidP="00E458C3">
      <w:pPr>
        <w:jc w:val="both"/>
        <w:rPr>
          <w:rFonts w:cs="Arial"/>
          <w:sz w:val="22"/>
          <w:szCs w:val="22"/>
        </w:rPr>
      </w:pPr>
    </w:p>
    <w:sectPr w:rsidR="00FD0A16" w:rsidRPr="00FD0A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56F" w:rsidRDefault="0068656F" w:rsidP="00A356A6">
      <w:r>
        <w:separator/>
      </w:r>
    </w:p>
  </w:endnote>
  <w:endnote w:type="continuationSeparator" w:id="0">
    <w:p w:rsidR="0068656F" w:rsidRDefault="0068656F" w:rsidP="00A3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22B" w:rsidRDefault="009252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22B" w:rsidRDefault="009252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22B" w:rsidRDefault="009252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56F" w:rsidRDefault="0068656F" w:rsidP="00A356A6">
      <w:r>
        <w:separator/>
      </w:r>
    </w:p>
  </w:footnote>
  <w:footnote w:type="continuationSeparator" w:id="0">
    <w:p w:rsidR="0068656F" w:rsidRDefault="0068656F" w:rsidP="00A35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22B" w:rsidRDefault="009252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6A6" w:rsidRDefault="00A356A6" w:rsidP="00A356A6">
    <w:pPr>
      <w:pStyle w:val="Header"/>
      <w:jc w:val="center"/>
      <w:rPr>
        <w:b/>
      </w:rPr>
    </w:pPr>
    <w:r w:rsidRPr="00A356A6">
      <w:rPr>
        <w:b/>
      </w:rPr>
      <w:t xml:space="preserve">Privacy Notice Oxford Brookes University </w:t>
    </w:r>
  </w:p>
  <w:p w:rsidR="00A356A6" w:rsidRPr="00A356A6" w:rsidRDefault="00A356A6" w:rsidP="00A356A6">
    <w:pPr>
      <w:pStyle w:val="Header"/>
      <w:jc w:val="center"/>
      <w:rPr>
        <w:b/>
      </w:rPr>
    </w:pPr>
    <w:r w:rsidRPr="00A356A6">
      <w:rPr>
        <w:b/>
      </w:rPr>
      <w:t>Occupational Health Service</w:t>
    </w:r>
  </w:p>
  <w:p w:rsidR="00A356A6" w:rsidRDefault="00A356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22B" w:rsidRDefault="009252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4D0C"/>
    <w:multiLevelType w:val="hybridMultilevel"/>
    <w:tmpl w:val="FFCAA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EC0"/>
    <w:multiLevelType w:val="multilevel"/>
    <w:tmpl w:val="BDF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03F42"/>
    <w:multiLevelType w:val="hybridMultilevel"/>
    <w:tmpl w:val="0DFE1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C5439"/>
    <w:multiLevelType w:val="hybridMultilevel"/>
    <w:tmpl w:val="CDF0E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C5FD1"/>
    <w:multiLevelType w:val="hybridMultilevel"/>
    <w:tmpl w:val="EA94D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D016F"/>
    <w:multiLevelType w:val="hybridMultilevel"/>
    <w:tmpl w:val="68D8B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55F2A"/>
    <w:multiLevelType w:val="hybridMultilevel"/>
    <w:tmpl w:val="0EBC9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C6BC5"/>
    <w:multiLevelType w:val="hybridMultilevel"/>
    <w:tmpl w:val="69EAA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A2C36"/>
    <w:multiLevelType w:val="hybridMultilevel"/>
    <w:tmpl w:val="C0F283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04349D"/>
    <w:multiLevelType w:val="hybridMultilevel"/>
    <w:tmpl w:val="4F3E7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57F5C"/>
    <w:multiLevelType w:val="hybridMultilevel"/>
    <w:tmpl w:val="C31A7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74C85"/>
    <w:multiLevelType w:val="hybridMultilevel"/>
    <w:tmpl w:val="852C8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A6292"/>
    <w:multiLevelType w:val="hybridMultilevel"/>
    <w:tmpl w:val="6FE07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A2796"/>
    <w:multiLevelType w:val="hybridMultilevel"/>
    <w:tmpl w:val="A216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F1C62"/>
    <w:multiLevelType w:val="hybridMultilevel"/>
    <w:tmpl w:val="053C530A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14"/>
  </w:num>
  <w:num w:numId="9">
    <w:abstractNumId w:val="9"/>
  </w:num>
  <w:num w:numId="10">
    <w:abstractNumId w:val="8"/>
  </w:num>
  <w:num w:numId="11">
    <w:abstractNumId w:val="0"/>
  </w:num>
  <w:num w:numId="12">
    <w:abstractNumId w:val="12"/>
  </w:num>
  <w:num w:numId="13">
    <w:abstractNumId w:val="10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C9"/>
    <w:rsid w:val="00102F04"/>
    <w:rsid w:val="00141FA4"/>
    <w:rsid w:val="001949F7"/>
    <w:rsid w:val="001D2F27"/>
    <w:rsid w:val="001E364D"/>
    <w:rsid w:val="00212278"/>
    <w:rsid w:val="00265A6B"/>
    <w:rsid w:val="0030771D"/>
    <w:rsid w:val="003471B6"/>
    <w:rsid w:val="00350E50"/>
    <w:rsid w:val="003F1E17"/>
    <w:rsid w:val="004377FE"/>
    <w:rsid w:val="004415D6"/>
    <w:rsid w:val="00465DAE"/>
    <w:rsid w:val="00486413"/>
    <w:rsid w:val="00494DB8"/>
    <w:rsid w:val="004A17DD"/>
    <w:rsid w:val="00577EA0"/>
    <w:rsid w:val="0058037C"/>
    <w:rsid w:val="005B054E"/>
    <w:rsid w:val="006303A3"/>
    <w:rsid w:val="00633F8B"/>
    <w:rsid w:val="0068656F"/>
    <w:rsid w:val="00703752"/>
    <w:rsid w:val="00731B4B"/>
    <w:rsid w:val="00743A18"/>
    <w:rsid w:val="007842E9"/>
    <w:rsid w:val="007C33C3"/>
    <w:rsid w:val="0092522B"/>
    <w:rsid w:val="00957069"/>
    <w:rsid w:val="0099543E"/>
    <w:rsid w:val="009D5F48"/>
    <w:rsid w:val="009E0B26"/>
    <w:rsid w:val="00A356A6"/>
    <w:rsid w:val="00A63178"/>
    <w:rsid w:val="00A86B51"/>
    <w:rsid w:val="00AA2AF3"/>
    <w:rsid w:val="00B764C9"/>
    <w:rsid w:val="00B90633"/>
    <w:rsid w:val="00BB17C9"/>
    <w:rsid w:val="00BF0D56"/>
    <w:rsid w:val="00C045AB"/>
    <w:rsid w:val="00CB0762"/>
    <w:rsid w:val="00D26F53"/>
    <w:rsid w:val="00D330EC"/>
    <w:rsid w:val="00DE33B5"/>
    <w:rsid w:val="00E16273"/>
    <w:rsid w:val="00E25C37"/>
    <w:rsid w:val="00E458C3"/>
    <w:rsid w:val="00E472ED"/>
    <w:rsid w:val="00E6665A"/>
    <w:rsid w:val="00EC52F7"/>
    <w:rsid w:val="00FD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4F8444-0680-4969-BC61-0FC4E558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B764C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lorfulList-Accent1">
    <w:name w:val="Colorful List Accent 1"/>
    <w:basedOn w:val="Normal"/>
    <w:uiPriority w:val="34"/>
    <w:qFormat/>
    <w:rsid w:val="00E25C37"/>
    <w:pPr>
      <w:ind w:left="720"/>
      <w:contextualSpacing/>
    </w:pPr>
  </w:style>
  <w:style w:type="paragraph" w:styleId="MediumGrid2">
    <w:name w:val="Medium Grid 2"/>
    <w:uiPriority w:val="1"/>
    <w:qFormat/>
    <w:rsid w:val="00212278"/>
    <w:pPr>
      <w:widowControl w:val="0"/>
      <w:suppressAutoHyphens/>
      <w:overflowPunct w:val="0"/>
      <w:autoSpaceDE w:val="0"/>
    </w:pPr>
    <w:rPr>
      <w:rFonts w:ascii="Times New Roman" w:eastAsia="Times New Roman" w:hAnsi="Times New Roman"/>
      <w:kern w:val="2"/>
      <w:lang w:eastAsia="ar-SA"/>
    </w:rPr>
  </w:style>
  <w:style w:type="character" w:styleId="Hyperlink">
    <w:name w:val="Hyperlink"/>
    <w:uiPriority w:val="99"/>
    <w:unhideWhenUsed/>
    <w:rsid w:val="003471B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A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356A6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356A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356A6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5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B054E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465D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DA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465DAE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D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65DAE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D0A1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character" w:customStyle="1" w:styleId="UnresolvedMention">
    <w:name w:val="Unresolved Mention"/>
    <w:uiPriority w:val="99"/>
    <w:semiHidden/>
    <w:unhideWhenUsed/>
    <w:rsid w:val="00FD0A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842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lorfulShading-Accent1">
    <w:name w:val="Colorful Shading Accent 1"/>
    <w:hidden/>
    <w:uiPriority w:val="99"/>
    <w:semiHidden/>
    <w:rsid w:val="006303A3"/>
    <w:rPr>
      <w:rFonts w:ascii="Arial" w:eastAsia="Times New Roman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sec@brookes.ac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.sec@brookes.ac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3AD14-5D30-4BDF-9489-E91228D12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5499</CharactersWithSpaces>
  <SharedDoc>false</SharedDoc>
  <HLinks>
    <vt:vector size="12" baseType="variant">
      <vt:variant>
        <vt:i4>2490474</vt:i4>
      </vt:variant>
      <vt:variant>
        <vt:i4>3</vt:i4>
      </vt:variant>
      <vt:variant>
        <vt:i4>0</vt:i4>
      </vt:variant>
      <vt:variant>
        <vt:i4>5</vt:i4>
      </vt:variant>
      <vt:variant>
        <vt:lpwstr>mailto:info.sec@brookes.ac.uk</vt:lpwstr>
      </vt:variant>
      <vt:variant>
        <vt:lpwstr/>
      </vt:variant>
      <vt:variant>
        <vt:i4>2490474</vt:i4>
      </vt:variant>
      <vt:variant>
        <vt:i4>0</vt:i4>
      </vt:variant>
      <vt:variant>
        <vt:i4>0</vt:i4>
      </vt:variant>
      <vt:variant>
        <vt:i4>5</vt:i4>
      </vt:variant>
      <vt:variant>
        <vt:lpwstr>mailto:info.sec@brookes.ac.uk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foster</dc:creator>
  <cp:keywords/>
  <cp:lastModifiedBy>Jenna Hilsdon</cp:lastModifiedBy>
  <cp:revision>2</cp:revision>
  <dcterms:created xsi:type="dcterms:W3CDTF">2022-11-18T10:22:00Z</dcterms:created>
  <dcterms:modified xsi:type="dcterms:W3CDTF">2022-11-18T10:22:00Z</dcterms:modified>
</cp:coreProperties>
</file>