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7CB" w:rsidRDefault="00FA27CB" w:rsidP="00FA27CB">
      <w:pPr>
        <w:spacing w:before="120" w:after="120"/>
        <w:jc w:val="right"/>
      </w:pPr>
      <w:r>
        <w:rPr>
          <w:b/>
          <w:noProof/>
          <w:color w:val="442B58"/>
          <w:sz w:val="28"/>
          <w:szCs w:val="28"/>
        </w:rPr>
        <w:drawing>
          <wp:inline distT="0" distB="0" distL="0" distR="0" wp14:anchorId="77027957" wp14:editId="34F5F717">
            <wp:extent cx="1799748" cy="715357"/>
            <wp:effectExtent l="0" t="0" r="0" b="0"/>
            <wp:docPr id="30"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https://static.brookes.ac.uk/about/identity/logos/brookes_logo_charcoal_cmyk.jpg"/>
                    <pic:cNvPicPr preferRelativeResize="0"/>
                  </pic:nvPicPr>
                  <pic:blipFill>
                    <a:blip r:embed="rId9"/>
                    <a:srcRect/>
                    <a:stretch>
                      <a:fillRect/>
                    </a:stretch>
                  </pic:blipFill>
                  <pic:spPr>
                    <a:xfrm>
                      <a:off x="0" y="0"/>
                      <a:ext cx="1799748" cy="715357"/>
                    </a:xfrm>
                    <a:prstGeom prst="rect">
                      <a:avLst/>
                    </a:prstGeom>
                    <a:ln/>
                  </pic:spPr>
                </pic:pic>
              </a:graphicData>
            </a:graphic>
          </wp:inline>
        </w:drawing>
      </w:r>
    </w:p>
    <w:p w:rsidR="00FA27CB" w:rsidRDefault="00FA27CB" w:rsidP="00FA27CB">
      <w:pPr>
        <w:spacing w:before="120" w:after="120"/>
        <w:jc w:val="right"/>
      </w:pPr>
    </w:p>
    <w:p w:rsidR="00FA27CB" w:rsidRPr="00090185" w:rsidRDefault="00FA27CB" w:rsidP="00FA27CB">
      <w:pPr>
        <w:pStyle w:val="Heading1"/>
      </w:pPr>
      <w:r w:rsidRPr="00090185">
        <w:t>Legionella Management</w:t>
      </w:r>
    </w:p>
    <w:p w:rsidR="00FA27CB" w:rsidRDefault="00FA27CB" w:rsidP="00FA27CB">
      <w:pPr>
        <w:spacing w:before="120" w:after="120"/>
      </w:pPr>
    </w:p>
    <w:p w:rsidR="00D43F9B" w:rsidRDefault="00FA27CB" w:rsidP="00FA27CB">
      <w:pPr>
        <w:spacing w:before="120" w:after="120"/>
        <w:rPr>
          <w:b/>
          <w:color w:val="424A52"/>
        </w:rPr>
      </w:pPr>
      <w:r>
        <w:rPr>
          <w:b/>
          <w:color w:val="424A52"/>
        </w:rPr>
        <w:t>OB-HAS-PROC-05.00</w:t>
      </w:r>
    </w:p>
    <w:p w:rsidR="00FA27CB" w:rsidRDefault="00FA27CB" w:rsidP="00FA27CB">
      <w:pPr>
        <w:spacing w:before="120" w:after="120"/>
        <w:rPr>
          <w:color w:val="000000"/>
        </w:rPr>
      </w:pPr>
    </w:p>
    <w:p w:rsidR="00D43F9B" w:rsidRDefault="004427A0">
      <w:pPr>
        <w:spacing w:before="120" w:after="120"/>
        <w:rPr>
          <w:color w:val="0099C4"/>
        </w:rPr>
      </w:pPr>
      <w:r w:rsidRPr="00A12F30">
        <w:rPr>
          <w:color w:val="002060"/>
        </w:rPr>
        <w:t>Contents</w:t>
      </w:r>
    </w:p>
    <w:sdt>
      <w:sdtPr>
        <w:id w:val="-2007351862"/>
        <w:docPartObj>
          <w:docPartGallery w:val="Table of Contents"/>
          <w:docPartUnique/>
        </w:docPartObj>
      </w:sdtPr>
      <w:sdtContent>
        <w:p w:rsidR="00D43F9B" w:rsidRDefault="004427A0">
          <w:pPr>
            <w:widowControl w:val="0"/>
            <w:tabs>
              <w:tab w:val="right" w:pos="12000"/>
            </w:tabs>
            <w:spacing w:before="60"/>
            <w:rPr>
              <w:b/>
              <w:color w:val="000000"/>
              <w:sz w:val="22"/>
              <w:szCs w:val="22"/>
            </w:rPr>
          </w:pPr>
          <w:r>
            <w:fldChar w:fldCharType="begin"/>
          </w:r>
          <w:r>
            <w:instrText xml:space="preserve"> TOC \h \u \z \t "Heading 2,1,"</w:instrText>
          </w:r>
          <w:r>
            <w:fldChar w:fldCharType="separate"/>
          </w:r>
          <w:hyperlink w:anchor="_heading=h.1fob9te">
            <w:r>
              <w:rPr>
                <w:color w:val="000000"/>
              </w:rPr>
              <w:t>1.   Purpose</w:t>
            </w:r>
            <w:r>
              <w:rPr>
                <w:color w:val="000000"/>
              </w:rPr>
              <w:tab/>
              <w:t>1</w:t>
            </w:r>
          </w:hyperlink>
        </w:p>
        <w:p w:rsidR="00D43F9B" w:rsidRDefault="00000000">
          <w:pPr>
            <w:widowControl w:val="0"/>
            <w:tabs>
              <w:tab w:val="right" w:pos="12000"/>
            </w:tabs>
            <w:spacing w:before="60"/>
            <w:rPr>
              <w:b/>
              <w:color w:val="000000"/>
              <w:sz w:val="22"/>
              <w:szCs w:val="22"/>
            </w:rPr>
          </w:pPr>
          <w:hyperlink w:anchor="_heading=h.3znysh7">
            <w:r w:rsidR="004427A0">
              <w:rPr>
                <w:color w:val="000000"/>
              </w:rPr>
              <w:t>2.   Scope</w:t>
            </w:r>
            <w:r w:rsidR="004427A0">
              <w:rPr>
                <w:color w:val="000000"/>
              </w:rPr>
              <w:tab/>
              <w:t>1</w:t>
            </w:r>
          </w:hyperlink>
        </w:p>
        <w:p w:rsidR="00D43F9B" w:rsidRDefault="00000000">
          <w:pPr>
            <w:widowControl w:val="0"/>
            <w:tabs>
              <w:tab w:val="right" w:pos="12000"/>
            </w:tabs>
            <w:spacing w:before="60"/>
            <w:rPr>
              <w:b/>
              <w:color w:val="000000"/>
              <w:sz w:val="22"/>
              <w:szCs w:val="22"/>
            </w:rPr>
          </w:pPr>
          <w:hyperlink w:anchor="_heading=h.2et92p0">
            <w:r w:rsidR="004427A0">
              <w:rPr>
                <w:color w:val="000000"/>
              </w:rPr>
              <w:t>3.   Definitions</w:t>
            </w:r>
            <w:r w:rsidR="004427A0">
              <w:rPr>
                <w:color w:val="000000"/>
              </w:rPr>
              <w:tab/>
              <w:t>2</w:t>
            </w:r>
          </w:hyperlink>
        </w:p>
        <w:p w:rsidR="00D43F9B" w:rsidRDefault="00000000">
          <w:pPr>
            <w:widowControl w:val="0"/>
            <w:tabs>
              <w:tab w:val="right" w:pos="12000"/>
            </w:tabs>
            <w:spacing w:before="60"/>
            <w:rPr>
              <w:b/>
              <w:color w:val="000000"/>
              <w:sz w:val="22"/>
              <w:szCs w:val="22"/>
            </w:rPr>
          </w:pPr>
          <w:hyperlink w:anchor="_heading=h.tyjcwt">
            <w:r w:rsidR="004427A0">
              <w:rPr>
                <w:color w:val="000000"/>
              </w:rPr>
              <w:t>4.   Responsibilities</w:t>
            </w:r>
            <w:r w:rsidR="004427A0">
              <w:rPr>
                <w:color w:val="000000"/>
              </w:rPr>
              <w:tab/>
              <w:t>2</w:t>
            </w:r>
          </w:hyperlink>
        </w:p>
        <w:p w:rsidR="00D43F9B" w:rsidRDefault="00000000">
          <w:pPr>
            <w:widowControl w:val="0"/>
            <w:tabs>
              <w:tab w:val="right" w:pos="12000"/>
            </w:tabs>
            <w:spacing w:before="60"/>
            <w:rPr>
              <w:b/>
              <w:color w:val="000000"/>
              <w:sz w:val="22"/>
              <w:szCs w:val="22"/>
            </w:rPr>
          </w:pPr>
          <w:hyperlink w:anchor="_heading=h.3dy6vkm">
            <w:r w:rsidR="004427A0">
              <w:rPr>
                <w:color w:val="000000"/>
              </w:rPr>
              <w:t>5.   Training and Competency</w:t>
            </w:r>
            <w:r w:rsidR="004427A0">
              <w:rPr>
                <w:color w:val="000000"/>
              </w:rPr>
              <w:tab/>
              <w:t>5</w:t>
            </w:r>
          </w:hyperlink>
        </w:p>
        <w:p w:rsidR="00D43F9B" w:rsidRDefault="00000000">
          <w:pPr>
            <w:widowControl w:val="0"/>
            <w:tabs>
              <w:tab w:val="right" w:pos="12000"/>
            </w:tabs>
            <w:spacing w:before="60"/>
            <w:rPr>
              <w:b/>
              <w:color w:val="000000"/>
              <w:sz w:val="22"/>
              <w:szCs w:val="22"/>
            </w:rPr>
          </w:pPr>
          <w:hyperlink w:anchor="_heading=h.1t3h5sf">
            <w:r w:rsidR="004427A0">
              <w:rPr>
                <w:color w:val="000000"/>
              </w:rPr>
              <w:t>6.   Procedure</w:t>
            </w:r>
            <w:r w:rsidR="004427A0">
              <w:rPr>
                <w:color w:val="000000"/>
              </w:rPr>
              <w:tab/>
            </w:r>
            <w:r w:rsidR="004427A0">
              <w:rPr>
                <w:color w:val="000000"/>
              </w:rPr>
              <w:t>5</w:t>
            </w:r>
          </w:hyperlink>
        </w:p>
        <w:p w:rsidR="00D43F9B" w:rsidRDefault="00000000">
          <w:pPr>
            <w:widowControl w:val="0"/>
            <w:tabs>
              <w:tab w:val="right" w:pos="12000"/>
            </w:tabs>
            <w:spacing w:before="60"/>
            <w:rPr>
              <w:b/>
              <w:color w:val="000000"/>
              <w:sz w:val="22"/>
              <w:szCs w:val="22"/>
            </w:rPr>
          </w:pPr>
          <w:hyperlink w:anchor="_heading=h.4d34og8">
            <w:r w:rsidR="004427A0">
              <w:rPr>
                <w:color w:val="000000"/>
              </w:rPr>
              <w:t>7.   Course of Action in the Event of an Outbreak:</w:t>
            </w:r>
            <w:r w:rsidR="004427A0">
              <w:rPr>
                <w:color w:val="000000"/>
              </w:rPr>
              <w:tab/>
              <w:t>6</w:t>
            </w:r>
          </w:hyperlink>
        </w:p>
        <w:p w:rsidR="00D43F9B" w:rsidRDefault="00000000">
          <w:pPr>
            <w:widowControl w:val="0"/>
            <w:tabs>
              <w:tab w:val="right" w:pos="12000"/>
            </w:tabs>
            <w:spacing w:before="60"/>
            <w:rPr>
              <w:b/>
              <w:color w:val="000000"/>
              <w:sz w:val="22"/>
              <w:szCs w:val="22"/>
            </w:rPr>
          </w:pPr>
          <w:hyperlink w:anchor="_heading=h.2s8eyo1">
            <w:r w:rsidR="004427A0">
              <w:rPr>
                <w:color w:val="000000"/>
              </w:rPr>
              <w:t>8.   Review</w:t>
            </w:r>
            <w:r w:rsidR="004427A0">
              <w:rPr>
                <w:color w:val="000000"/>
              </w:rPr>
              <w:tab/>
              <w:t>7</w:t>
            </w:r>
          </w:hyperlink>
        </w:p>
        <w:p w:rsidR="00D43F9B" w:rsidRDefault="00000000">
          <w:pPr>
            <w:widowControl w:val="0"/>
            <w:tabs>
              <w:tab w:val="right" w:pos="12000"/>
            </w:tabs>
            <w:spacing w:before="60"/>
            <w:rPr>
              <w:b/>
              <w:color w:val="000000"/>
              <w:sz w:val="22"/>
              <w:szCs w:val="22"/>
            </w:rPr>
          </w:pPr>
          <w:hyperlink w:anchor="_heading=h.17dp8vu">
            <w:r w:rsidR="004427A0">
              <w:rPr>
                <w:color w:val="000000"/>
              </w:rPr>
              <w:t>9.   References and Links</w:t>
            </w:r>
            <w:r w:rsidR="004427A0">
              <w:rPr>
                <w:color w:val="000000"/>
              </w:rPr>
              <w:tab/>
              <w:t>7</w:t>
            </w:r>
          </w:hyperlink>
        </w:p>
        <w:p w:rsidR="00D43F9B" w:rsidRDefault="00000000">
          <w:pPr>
            <w:widowControl w:val="0"/>
            <w:tabs>
              <w:tab w:val="right" w:pos="12000"/>
            </w:tabs>
            <w:spacing w:before="60"/>
            <w:rPr>
              <w:b/>
              <w:color w:val="000000"/>
              <w:sz w:val="22"/>
              <w:szCs w:val="22"/>
            </w:rPr>
          </w:pPr>
          <w:hyperlink w:anchor="_heading=h.3rdcrjn">
            <w:r w:rsidR="004427A0">
              <w:rPr>
                <w:color w:val="000000"/>
              </w:rPr>
              <w:t>10. Appendices List</w:t>
            </w:r>
            <w:r w:rsidR="004427A0">
              <w:rPr>
                <w:color w:val="000000"/>
              </w:rPr>
              <w:tab/>
              <w:t>7</w:t>
            </w:r>
          </w:hyperlink>
        </w:p>
        <w:p w:rsidR="00D43F9B" w:rsidRDefault="00000000">
          <w:pPr>
            <w:widowControl w:val="0"/>
            <w:tabs>
              <w:tab w:val="right" w:pos="12000"/>
            </w:tabs>
            <w:spacing w:before="60"/>
            <w:rPr>
              <w:b/>
              <w:color w:val="000000"/>
              <w:sz w:val="22"/>
              <w:szCs w:val="22"/>
            </w:rPr>
          </w:pPr>
          <w:hyperlink w:anchor="_heading=h.26in1rg">
            <w:r w:rsidR="004427A0">
              <w:rPr>
                <w:color w:val="000000"/>
              </w:rPr>
              <w:t>11. Document Control</w:t>
            </w:r>
            <w:r w:rsidR="004427A0">
              <w:rPr>
                <w:color w:val="000000"/>
              </w:rPr>
              <w:tab/>
              <w:t>12</w:t>
            </w:r>
          </w:hyperlink>
          <w:r w:rsidR="004427A0">
            <w:fldChar w:fldCharType="end"/>
          </w:r>
        </w:p>
      </w:sdtContent>
    </w:sdt>
    <w:p w:rsidR="00D43F9B" w:rsidRDefault="00D43F9B">
      <w:pPr>
        <w:spacing w:before="120" w:after="120"/>
      </w:pPr>
    </w:p>
    <w:p w:rsidR="00D43F9B" w:rsidRDefault="00D43F9B">
      <w:pPr>
        <w:spacing w:before="120" w:after="120"/>
      </w:pPr>
    </w:p>
    <w:p w:rsidR="00D43F9B" w:rsidRDefault="004427A0">
      <w:pPr>
        <w:pStyle w:val="Heading2"/>
        <w:spacing w:before="120" w:after="120"/>
        <w:rPr>
          <w:color w:val="424A52"/>
        </w:rPr>
      </w:pPr>
      <w:bookmarkStart w:id="0" w:name="_heading=h.1fob9te" w:colFirst="0" w:colLast="0"/>
      <w:bookmarkEnd w:id="0"/>
      <w:r>
        <w:rPr>
          <w:color w:val="424A52"/>
        </w:rPr>
        <w:t>1.</w:t>
      </w:r>
      <w:r>
        <w:rPr>
          <w:color w:val="424A52"/>
        </w:rPr>
        <w:tab/>
        <w:t>Purpose</w:t>
      </w:r>
    </w:p>
    <w:p w:rsidR="00D43F9B" w:rsidRDefault="004427A0">
      <w:pPr>
        <w:spacing w:before="120" w:after="120"/>
        <w:ind w:left="709" w:hanging="709"/>
      </w:pPr>
      <w:r>
        <w:t>1.1</w:t>
      </w:r>
      <w:r>
        <w:tab/>
        <w:t>The Legionella Management Procedure for Oxford Brookes University has been developed to ensure that water systems are installed, operated and maintained in a manner that both reduces the risk of a Legionella outbreak and ensures appropriate water quality for University employees, students, contractors and visitors.</w:t>
      </w:r>
    </w:p>
    <w:p w:rsidR="00D43F9B" w:rsidRDefault="004427A0">
      <w:pPr>
        <w:spacing w:before="120" w:after="120"/>
        <w:ind w:left="709" w:hanging="709"/>
      </w:pPr>
      <w:r>
        <w:t>1.2</w:t>
      </w:r>
      <w:r>
        <w:tab/>
        <w:t>The University is committed to achieving this intent by the most reasonably practicable means possible and in a way that ensures a coordinated approach between all Faculties and Directorates within the University.  The University recognises the principles within the Control of Substances Hazardous to Health Regulations regarding the need to eliminate hazards in preference to managing the risk.</w:t>
      </w:r>
    </w:p>
    <w:p w:rsidR="00D43F9B" w:rsidRDefault="00D43F9B">
      <w:pPr>
        <w:spacing w:before="120" w:after="120"/>
      </w:pPr>
    </w:p>
    <w:p w:rsidR="00D43F9B" w:rsidRDefault="004427A0">
      <w:pPr>
        <w:pStyle w:val="Heading2"/>
        <w:spacing w:before="120" w:after="120"/>
        <w:rPr>
          <w:color w:val="424A52"/>
        </w:rPr>
      </w:pPr>
      <w:bookmarkStart w:id="1" w:name="_heading=h.3znysh7" w:colFirst="0" w:colLast="0"/>
      <w:bookmarkEnd w:id="1"/>
      <w:r>
        <w:rPr>
          <w:color w:val="424A52"/>
        </w:rPr>
        <w:t>2.</w:t>
      </w:r>
      <w:r>
        <w:rPr>
          <w:color w:val="424A52"/>
        </w:rPr>
        <w:tab/>
        <w:t>Scope</w:t>
      </w:r>
    </w:p>
    <w:p w:rsidR="00D43F9B" w:rsidRDefault="004427A0">
      <w:pPr>
        <w:spacing w:before="120" w:after="120"/>
        <w:ind w:left="709" w:hanging="709"/>
      </w:pPr>
      <w:r>
        <w:t>2.1</w:t>
      </w:r>
      <w:r>
        <w:tab/>
        <w:t xml:space="preserve">The University will ensure compliance is achieved with the requirements of all relevant legislation and in accordance with the HSE Approved Code of Practice L8 (Fourth Edition) 2013, which applies to the design, operation and maintenance of all water systems (whether owned or managed by the University or brought onto University sites by facility users, tenants, contractors or other visitors), where there is the potential for Legionella to grow and become dispersed as a respirable aerosol. </w:t>
      </w:r>
    </w:p>
    <w:p w:rsidR="00D43F9B" w:rsidRDefault="004427A0">
      <w:pPr>
        <w:spacing w:before="120" w:after="120"/>
        <w:ind w:left="709" w:hanging="709"/>
      </w:pPr>
      <w:r>
        <w:lastRenderedPageBreak/>
        <w:t>2.2</w:t>
      </w:r>
      <w:r>
        <w:tab/>
        <w:t>The sources include, but are not limited to, the following domestic or non- domestic systems:</w:t>
      </w:r>
    </w:p>
    <w:p w:rsidR="00D43F9B" w:rsidRDefault="004427A0">
      <w:pPr>
        <w:numPr>
          <w:ilvl w:val="0"/>
          <w:numId w:val="1"/>
        </w:numPr>
        <w:pBdr>
          <w:top w:val="nil"/>
          <w:left w:val="nil"/>
          <w:bottom w:val="nil"/>
          <w:right w:val="nil"/>
          <w:between w:val="nil"/>
        </w:pBdr>
        <w:ind w:left="1069"/>
      </w:pPr>
      <w:r>
        <w:rPr>
          <w:color w:val="000000"/>
        </w:rPr>
        <w:t>Cooling towers and evaporative condensers</w:t>
      </w:r>
    </w:p>
    <w:p w:rsidR="00D43F9B" w:rsidRDefault="004427A0">
      <w:pPr>
        <w:numPr>
          <w:ilvl w:val="0"/>
          <w:numId w:val="1"/>
        </w:numPr>
        <w:pBdr>
          <w:top w:val="nil"/>
          <w:left w:val="nil"/>
          <w:bottom w:val="nil"/>
          <w:right w:val="nil"/>
          <w:between w:val="nil"/>
        </w:pBdr>
        <w:ind w:left="1069"/>
      </w:pPr>
      <w:r>
        <w:rPr>
          <w:color w:val="000000"/>
        </w:rPr>
        <w:t>Calorifiers, hot water cylinders and down services, local point-of-use water heaters</w:t>
      </w:r>
    </w:p>
    <w:p w:rsidR="00D43F9B" w:rsidRDefault="004427A0">
      <w:pPr>
        <w:numPr>
          <w:ilvl w:val="0"/>
          <w:numId w:val="1"/>
        </w:numPr>
        <w:pBdr>
          <w:top w:val="nil"/>
          <w:left w:val="nil"/>
          <w:bottom w:val="nil"/>
          <w:right w:val="nil"/>
          <w:between w:val="nil"/>
        </w:pBdr>
        <w:ind w:left="1069"/>
      </w:pPr>
      <w:r>
        <w:rPr>
          <w:color w:val="000000"/>
        </w:rPr>
        <w:t>Fixed and mobile air-conditioning, dehumidification or ventilation systems and humidifiers</w:t>
      </w:r>
    </w:p>
    <w:p w:rsidR="00D43F9B" w:rsidRDefault="004427A0">
      <w:pPr>
        <w:numPr>
          <w:ilvl w:val="0"/>
          <w:numId w:val="1"/>
        </w:numPr>
        <w:pBdr>
          <w:top w:val="nil"/>
          <w:left w:val="nil"/>
          <w:bottom w:val="nil"/>
          <w:right w:val="nil"/>
          <w:between w:val="nil"/>
        </w:pBdr>
        <w:ind w:left="1069"/>
      </w:pPr>
      <w:r>
        <w:rPr>
          <w:color w:val="000000"/>
        </w:rPr>
        <w:t>Water storage tanks and down services</w:t>
      </w:r>
    </w:p>
    <w:p w:rsidR="00D43F9B" w:rsidRDefault="004427A0">
      <w:pPr>
        <w:numPr>
          <w:ilvl w:val="0"/>
          <w:numId w:val="1"/>
        </w:numPr>
        <w:pBdr>
          <w:top w:val="nil"/>
          <w:left w:val="nil"/>
          <w:bottom w:val="nil"/>
          <w:right w:val="nil"/>
          <w:between w:val="nil"/>
        </w:pBdr>
        <w:ind w:left="1069"/>
      </w:pPr>
      <w:r>
        <w:rPr>
          <w:color w:val="000000"/>
        </w:rPr>
        <w:t>Domestic showers and spray taps, emergency showers or eye wash stations</w:t>
      </w:r>
    </w:p>
    <w:p w:rsidR="00D43F9B" w:rsidRDefault="004427A0">
      <w:pPr>
        <w:numPr>
          <w:ilvl w:val="0"/>
          <w:numId w:val="1"/>
        </w:numPr>
        <w:pBdr>
          <w:top w:val="nil"/>
          <w:left w:val="nil"/>
          <w:bottom w:val="nil"/>
          <w:right w:val="nil"/>
          <w:between w:val="nil"/>
        </w:pBdr>
        <w:ind w:left="1069"/>
      </w:pPr>
      <w:r>
        <w:rPr>
          <w:color w:val="000000"/>
        </w:rPr>
        <w:t>Water features or fountains, including drinking fountains</w:t>
      </w:r>
    </w:p>
    <w:p w:rsidR="00D43F9B" w:rsidRDefault="004427A0">
      <w:pPr>
        <w:numPr>
          <w:ilvl w:val="0"/>
          <w:numId w:val="1"/>
        </w:numPr>
        <w:pBdr>
          <w:top w:val="nil"/>
          <w:left w:val="nil"/>
          <w:bottom w:val="nil"/>
          <w:right w:val="nil"/>
          <w:between w:val="nil"/>
        </w:pBdr>
        <w:ind w:left="1069"/>
      </w:pPr>
      <w:r>
        <w:rPr>
          <w:color w:val="000000"/>
        </w:rPr>
        <w:t>Sprinkler systems, hose reels (including fire-fighting equipment)</w:t>
      </w:r>
    </w:p>
    <w:p w:rsidR="00D43F9B" w:rsidRDefault="004427A0">
      <w:pPr>
        <w:numPr>
          <w:ilvl w:val="0"/>
          <w:numId w:val="1"/>
        </w:numPr>
        <w:pBdr>
          <w:top w:val="nil"/>
          <w:left w:val="nil"/>
          <w:bottom w:val="nil"/>
          <w:right w:val="nil"/>
          <w:between w:val="nil"/>
        </w:pBdr>
        <w:ind w:left="1069"/>
      </w:pPr>
      <w:r>
        <w:rPr>
          <w:color w:val="000000"/>
        </w:rPr>
        <w:t xml:space="preserve">Machine tool coolant systems e.g. lathes </w:t>
      </w:r>
    </w:p>
    <w:p w:rsidR="00D43F9B" w:rsidRDefault="004427A0">
      <w:pPr>
        <w:numPr>
          <w:ilvl w:val="0"/>
          <w:numId w:val="1"/>
        </w:numPr>
        <w:pBdr>
          <w:top w:val="nil"/>
          <w:left w:val="nil"/>
          <w:bottom w:val="nil"/>
          <w:right w:val="nil"/>
          <w:between w:val="nil"/>
        </w:pBdr>
        <w:ind w:left="1069"/>
      </w:pPr>
      <w:r>
        <w:rPr>
          <w:color w:val="000000"/>
        </w:rPr>
        <w:t>Adiabatic coolers</w:t>
      </w:r>
    </w:p>
    <w:p w:rsidR="00D43F9B" w:rsidRDefault="004427A0">
      <w:pPr>
        <w:numPr>
          <w:ilvl w:val="0"/>
          <w:numId w:val="1"/>
        </w:numPr>
        <w:pBdr>
          <w:top w:val="nil"/>
          <w:left w:val="nil"/>
          <w:bottom w:val="nil"/>
          <w:right w:val="nil"/>
          <w:between w:val="nil"/>
        </w:pBdr>
        <w:ind w:left="1069"/>
      </w:pPr>
      <w:r>
        <w:rPr>
          <w:color w:val="000000"/>
        </w:rPr>
        <w:t>Rainwater harvesting systems</w:t>
      </w:r>
    </w:p>
    <w:p w:rsidR="00D43F9B" w:rsidRDefault="004427A0">
      <w:pPr>
        <w:numPr>
          <w:ilvl w:val="0"/>
          <w:numId w:val="1"/>
        </w:numPr>
        <w:pBdr>
          <w:top w:val="nil"/>
          <w:left w:val="nil"/>
          <w:bottom w:val="nil"/>
          <w:right w:val="nil"/>
          <w:between w:val="nil"/>
        </w:pBdr>
        <w:ind w:left="1069"/>
      </w:pPr>
      <w:r>
        <w:rPr>
          <w:color w:val="000000"/>
        </w:rPr>
        <w:t>Wet-scrubbers</w:t>
      </w:r>
    </w:p>
    <w:p w:rsidR="00D43F9B" w:rsidRDefault="004427A0">
      <w:pPr>
        <w:spacing w:before="120" w:after="120"/>
        <w:ind w:left="709" w:hanging="709"/>
      </w:pPr>
      <w:r>
        <w:t>2.3</w:t>
      </w:r>
      <w:r>
        <w:tab/>
        <w:t>The University will ensure that all parties involved in the management of the systems identified, are given all necessary information, instruction, training and facilities for the management of these systems.</w:t>
      </w:r>
    </w:p>
    <w:p w:rsidR="00D43F9B" w:rsidRDefault="00D43F9B"/>
    <w:p w:rsidR="00D43F9B" w:rsidRDefault="004427A0">
      <w:pPr>
        <w:pStyle w:val="Heading2"/>
        <w:spacing w:before="120" w:after="120"/>
        <w:rPr>
          <w:color w:val="424A52"/>
        </w:rPr>
      </w:pPr>
      <w:bookmarkStart w:id="2" w:name="_heading=h.2et92p0" w:colFirst="0" w:colLast="0"/>
      <w:bookmarkEnd w:id="2"/>
      <w:r>
        <w:rPr>
          <w:color w:val="424A52"/>
        </w:rPr>
        <w:t>3.</w:t>
      </w:r>
      <w:r>
        <w:rPr>
          <w:color w:val="424A52"/>
        </w:rPr>
        <w:tab/>
        <w:t>Definitions</w:t>
      </w:r>
    </w:p>
    <w:p w:rsidR="00D43F9B" w:rsidRDefault="004427A0">
      <w:pPr>
        <w:spacing w:before="120" w:after="120"/>
        <w:ind w:left="709" w:hanging="709"/>
      </w:pPr>
      <w:r>
        <w:t>3.1</w:t>
      </w:r>
      <w:r>
        <w:tab/>
      </w:r>
      <w:r>
        <w:rPr>
          <w:b/>
        </w:rPr>
        <w:t>Legionella Bacteria:</w:t>
      </w:r>
      <w:r>
        <w:t xml:space="preserve">  Legionella are a range of bacteria widespread in water, which can, if they proliferate, cause Legionnaires' disease or Legionellosis - potentially fatal forms of pneumonia.  In the UK there are between 200 and 300 cases per year of which approximately thirty are fatal.  </w:t>
      </w:r>
    </w:p>
    <w:p w:rsidR="00D43F9B" w:rsidRDefault="004427A0">
      <w:pPr>
        <w:spacing w:before="120" w:after="120"/>
        <w:ind w:left="709"/>
      </w:pPr>
      <w:r>
        <w:t>The bacteria multiply where temperatures are between 20-45°C and nutrients are available.  The bacteria are dormant below 20°C and do not survive above 60°C.  The presence of sediment, sludge, scale and other material within the water system, together with biofilms, provide favourable conditions in which the legionella bacteria may grow.  A biofilm is a thin layer of micro-organisms that may form as slime on the surfaces in contact with water.</w:t>
      </w:r>
    </w:p>
    <w:p w:rsidR="00D43F9B" w:rsidRDefault="004427A0">
      <w:pPr>
        <w:spacing w:before="120" w:after="120"/>
        <w:ind w:left="709" w:hanging="709"/>
      </w:pPr>
      <w:r>
        <w:t>3.2</w:t>
      </w:r>
      <w:r>
        <w:tab/>
      </w:r>
      <w:r>
        <w:rPr>
          <w:b/>
        </w:rPr>
        <w:t>Legionellosis:</w:t>
      </w:r>
      <w:r>
        <w:t xml:space="preserve"> Is a collective term to describe the group of diseases caused by the Legionella bacteria.</w:t>
      </w:r>
    </w:p>
    <w:p w:rsidR="00D43F9B" w:rsidRDefault="004427A0">
      <w:pPr>
        <w:spacing w:before="120" w:after="120"/>
        <w:ind w:left="709" w:hanging="709"/>
      </w:pPr>
      <w:r>
        <w:t>3.3</w:t>
      </w:r>
      <w:r>
        <w:tab/>
      </w:r>
      <w:r>
        <w:rPr>
          <w:b/>
        </w:rPr>
        <w:t>Legionnaires’ Disease</w:t>
      </w:r>
      <w:r>
        <w:t>: A form of pneumonia caused by Legionella bacterium and is a statutorily reportable disease under RIDDOR</w:t>
      </w:r>
    </w:p>
    <w:p w:rsidR="00D43F9B" w:rsidRDefault="004427A0">
      <w:pPr>
        <w:spacing w:before="120" w:after="120"/>
        <w:ind w:left="709" w:hanging="709"/>
      </w:pPr>
      <w:r>
        <w:t>3.4</w:t>
      </w:r>
      <w:r>
        <w:tab/>
      </w:r>
      <w:r>
        <w:rPr>
          <w:b/>
        </w:rPr>
        <w:t>Risk Assessment:</w:t>
      </w:r>
      <w:r>
        <w:t xml:space="preserve"> Identifying and assessing the risk of Legionellosis from work activities and water sources on premises and determining necessary precautionary measures and controls that may be required.</w:t>
      </w:r>
    </w:p>
    <w:p w:rsidR="00D43F9B" w:rsidRDefault="004427A0">
      <w:pPr>
        <w:spacing w:before="120" w:after="120"/>
        <w:ind w:left="709" w:hanging="709"/>
      </w:pPr>
      <w:r>
        <w:t>3.5</w:t>
      </w:r>
      <w:r>
        <w:tab/>
      </w:r>
      <w:r>
        <w:rPr>
          <w:b/>
        </w:rPr>
        <w:t>Written Scheme:</w:t>
      </w:r>
      <w:r>
        <w:t xml:space="preserve"> Is for controlling the risk from exposure by specifying measures required to ensure the controls remain effective, properly implemented and managed.</w:t>
      </w:r>
    </w:p>
    <w:p w:rsidR="00D43F9B" w:rsidRDefault="004427A0" w:rsidP="00A12F30">
      <w:pPr>
        <w:spacing w:before="120" w:after="1560"/>
        <w:ind w:left="709" w:hanging="709"/>
      </w:pPr>
      <w:r>
        <w:t>3.6</w:t>
      </w:r>
      <w:r>
        <w:tab/>
      </w:r>
      <w:r>
        <w:rPr>
          <w:b/>
        </w:rPr>
        <w:t xml:space="preserve">Responsible Person: </w:t>
      </w:r>
      <w:r>
        <w:t>The person formally appointed, in accordance with the HSE Approved Code of Practice, to assume managerial responsibility for implementation of the Legionella precautions and the responsibilities detailed in this procedure.</w:t>
      </w:r>
      <w:r w:rsidR="00A12F30">
        <w:t xml:space="preserve"> </w:t>
      </w:r>
    </w:p>
    <w:p w:rsidR="00D43F9B" w:rsidRDefault="004427A0">
      <w:pPr>
        <w:pStyle w:val="Heading2"/>
        <w:spacing w:before="120" w:after="120"/>
        <w:rPr>
          <w:color w:val="424A52"/>
        </w:rPr>
      </w:pPr>
      <w:bookmarkStart w:id="3" w:name="_heading=h.tyjcwt" w:colFirst="0" w:colLast="0"/>
      <w:bookmarkEnd w:id="3"/>
      <w:r>
        <w:rPr>
          <w:color w:val="424A52"/>
        </w:rPr>
        <w:lastRenderedPageBreak/>
        <w:t>4.</w:t>
      </w:r>
      <w:r>
        <w:rPr>
          <w:color w:val="424A52"/>
        </w:rPr>
        <w:tab/>
        <w:t>Responsibilities</w:t>
      </w:r>
    </w:p>
    <w:p w:rsidR="00D43F9B" w:rsidRDefault="004427A0">
      <w:pPr>
        <w:spacing w:before="120" w:after="120"/>
        <w:ind w:left="709" w:hanging="709"/>
      </w:pPr>
      <w:r>
        <w:t>4.1</w:t>
      </w:r>
      <w:r>
        <w:tab/>
      </w:r>
      <w:r>
        <w:rPr>
          <w:b/>
        </w:rPr>
        <w:t>Chief Executive and Vice-Chancellor</w:t>
      </w:r>
    </w:p>
    <w:p w:rsidR="00D43F9B" w:rsidRDefault="004427A0">
      <w:pPr>
        <w:numPr>
          <w:ilvl w:val="0"/>
          <w:numId w:val="17"/>
        </w:numPr>
        <w:ind w:left="1133"/>
      </w:pPr>
      <w:r>
        <w:t>The Vice Chancellor has overall responsibility for all aspects of Legionella control on site, known as the Duty Holder.  The day-to-day operational responsibilities have been delegated to the nominated posts outlined below:</w:t>
      </w:r>
    </w:p>
    <w:p w:rsidR="00D43F9B" w:rsidRDefault="004427A0">
      <w:pPr>
        <w:spacing w:before="120" w:after="120"/>
        <w:ind w:left="709" w:hanging="709"/>
      </w:pPr>
      <w:r>
        <w:t>4.2</w:t>
      </w:r>
      <w:r>
        <w:tab/>
      </w:r>
      <w:r>
        <w:rPr>
          <w:b/>
        </w:rPr>
        <w:t>Director of Estates and Campus Services</w:t>
      </w:r>
      <w:r>
        <w:t xml:space="preserve"> </w:t>
      </w:r>
      <w:r>
        <w:rPr>
          <w:b/>
        </w:rPr>
        <w:t>(ECS)</w:t>
      </w:r>
      <w:r>
        <w:t xml:space="preserve"> - (Deputy Duty Holder) is responsible for:</w:t>
      </w:r>
    </w:p>
    <w:p w:rsidR="00D43F9B" w:rsidRDefault="004427A0">
      <w:pPr>
        <w:numPr>
          <w:ilvl w:val="0"/>
          <w:numId w:val="13"/>
        </w:numPr>
        <w:spacing w:after="120" w:line="276" w:lineRule="auto"/>
        <w:ind w:left="1133"/>
        <w:rPr>
          <w:sz w:val="28"/>
          <w:szCs w:val="28"/>
        </w:rPr>
      </w:pPr>
      <w:r>
        <w:t>Appointing a responsible person and delegate authority to ensure compliance.  The deputy duty holder will also ensure a sufficient budget is available to ensure full compliance is achieved.</w:t>
      </w:r>
    </w:p>
    <w:p w:rsidR="00D43F9B" w:rsidRDefault="004427A0">
      <w:pPr>
        <w:spacing w:before="120" w:after="120"/>
        <w:ind w:left="709" w:hanging="709"/>
      </w:pPr>
      <w:r>
        <w:t>4.3</w:t>
      </w:r>
      <w:r>
        <w:tab/>
      </w:r>
      <w:r>
        <w:rPr>
          <w:b/>
        </w:rPr>
        <w:t>Deputy Director of Estates</w:t>
      </w:r>
      <w:r>
        <w:t xml:space="preserve"> will:</w:t>
      </w:r>
    </w:p>
    <w:p w:rsidR="00D43F9B" w:rsidRDefault="004427A0">
      <w:pPr>
        <w:numPr>
          <w:ilvl w:val="0"/>
          <w:numId w:val="7"/>
        </w:numPr>
        <w:spacing w:before="120" w:after="120"/>
        <w:ind w:left="1133" w:hanging="425"/>
      </w:pPr>
      <w:r>
        <w:t>Provide line management and oversight to the Head of Maintenance in fulfilling their role of the Responsible Person with regards to weather hygiene management.</w:t>
      </w:r>
    </w:p>
    <w:p w:rsidR="00D43F9B" w:rsidRDefault="004427A0">
      <w:pPr>
        <w:spacing w:before="120" w:after="120"/>
      </w:pPr>
      <w:r>
        <w:t>4.4</w:t>
      </w:r>
      <w:r>
        <w:tab/>
      </w:r>
      <w:r>
        <w:rPr>
          <w:b/>
        </w:rPr>
        <w:t>Head of Maintenance</w:t>
      </w:r>
      <w:r>
        <w:t xml:space="preserve"> (the Responsible Person) will ensure that:</w:t>
      </w:r>
    </w:p>
    <w:p w:rsidR="00D43F9B" w:rsidRDefault="004427A0">
      <w:pPr>
        <w:numPr>
          <w:ilvl w:val="0"/>
          <w:numId w:val="7"/>
        </w:numPr>
        <w:pBdr>
          <w:top w:val="nil"/>
          <w:left w:val="nil"/>
          <w:bottom w:val="nil"/>
          <w:right w:val="nil"/>
          <w:between w:val="nil"/>
        </w:pBdr>
        <w:spacing w:before="120" w:after="120"/>
        <w:ind w:left="1077" w:hanging="357"/>
      </w:pPr>
      <w:r>
        <w:t>A</w:t>
      </w:r>
      <w:r>
        <w:rPr>
          <w:color w:val="000000"/>
        </w:rPr>
        <w:t xml:space="preserve">ll water systems </w:t>
      </w:r>
      <w:r>
        <w:t>that are the responsibility of OBU</w:t>
      </w:r>
      <w:r>
        <w:rPr>
          <w:color w:val="000000"/>
        </w:rPr>
        <w:t xml:space="preserve"> are managed according to the guidance set out in the ACOP </w:t>
      </w:r>
    </w:p>
    <w:p w:rsidR="00D43F9B" w:rsidRDefault="004427A0">
      <w:pPr>
        <w:numPr>
          <w:ilvl w:val="0"/>
          <w:numId w:val="7"/>
        </w:numPr>
        <w:pBdr>
          <w:top w:val="nil"/>
          <w:left w:val="nil"/>
          <w:bottom w:val="nil"/>
          <w:right w:val="nil"/>
          <w:between w:val="nil"/>
        </w:pBdr>
        <w:spacing w:before="120" w:after="120"/>
        <w:ind w:left="1077" w:hanging="357"/>
      </w:pPr>
      <w:r>
        <w:rPr>
          <w:color w:val="000000"/>
        </w:rPr>
        <w:t>Suitably trained and experienced members of staff are appointed, in writing and provided with the resources to manage Legionella hazards within defined areas of responsibility.</w:t>
      </w:r>
    </w:p>
    <w:p w:rsidR="00D43F9B" w:rsidRDefault="004427A0">
      <w:pPr>
        <w:numPr>
          <w:ilvl w:val="0"/>
          <w:numId w:val="7"/>
        </w:numPr>
        <w:pBdr>
          <w:top w:val="nil"/>
          <w:left w:val="nil"/>
          <w:bottom w:val="nil"/>
          <w:right w:val="nil"/>
          <w:between w:val="nil"/>
        </w:pBdr>
        <w:spacing w:before="120" w:after="120"/>
        <w:ind w:left="1077" w:hanging="357"/>
      </w:pPr>
      <w:r>
        <w:t>ECS c</w:t>
      </w:r>
      <w:r>
        <w:rPr>
          <w:color w:val="000000"/>
        </w:rPr>
        <w:t>ontractors are managed by a ‘host’ who will ensure that the necessary requirements for the safe management of water systems are fully-identified and incorporated into specifications, method statements/risk assessments for the design or works carried out for the University as well as incorporated into the University records.</w:t>
      </w:r>
    </w:p>
    <w:p w:rsidR="00D43F9B" w:rsidRDefault="004427A0">
      <w:pPr>
        <w:numPr>
          <w:ilvl w:val="0"/>
          <w:numId w:val="7"/>
        </w:numPr>
        <w:pBdr>
          <w:top w:val="nil"/>
          <w:left w:val="nil"/>
          <w:bottom w:val="nil"/>
          <w:right w:val="nil"/>
          <w:between w:val="nil"/>
        </w:pBdr>
        <w:spacing w:before="120" w:after="120"/>
        <w:ind w:left="1077" w:hanging="357"/>
      </w:pPr>
      <w:r>
        <w:rPr>
          <w:color w:val="000000"/>
        </w:rPr>
        <w:t>All employees working on water systems within the University comply with the written method statements and risk assessments.</w:t>
      </w:r>
    </w:p>
    <w:p w:rsidR="00D43F9B" w:rsidRDefault="004427A0">
      <w:pPr>
        <w:numPr>
          <w:ilvl w:val="0"/>
          <w:numId w:val="7"/>
        </w:numPr>
        <w:pBdr>
          <w:top w:val="nil"/>
          <w:left w:val="nil"/>
          <w:bottom w:val="nil"/>
          <w:right w:val="nil"/>
          <w:between w:val="nil"/>
        </w:pBdr>
        <w:spacing w:before="120" w:after="120"/>
        <w:ind w:left="1077" w:hanging="357"/>
      </w:pPr>
      <w:r>
        <w:rPr>
          <w:color w:val="000000"/>
        </w:rPr>
        <w:t xml:space="preserve">Water systems are tested for Legionella bacteria on completion of work, </w:t>
      </w:r>
      <w:r>
        <w:t>depending</w:t>
      </w:r>
      <w:r>
        <w:rPr>
          <w:color w:val="000000"/>
        </w:rPr>
        <w:t xml:space="preserve"> on the nature of work carried out.</w:t>
      </w:r>
    </w:p>
    <w:p w:rsidR="00D43F9B" w:rsidRDefault="004427A0">
      <w:pPr>
        <w:numPr>
          <w:ilvl w:val="0"/>
          <w:numId w:val="7"/>
        </w:numPr>
        <w:pBdr>
          <w:top w:val="nil"/>
          <w:left w:val="nil"/>
          <w:bottom w:val="nil"/>
          <w:right w:val="nil"/>
          <w:between w:val="nil"/>
        </w:pBdr>
        <w:spacing w:before="120" w:after="120"/>
        <w:ind w:left="1077" w:hanging="357"/>
      </w:pPr>
      <w:r>
        <w:rPr>
          <w:color w:val="000000"/>
        </w:rPr>
        <w:t>The design of new water systems or equipment containing water considers the hazards arising from Legionella in order that the risks are eliminated or minimised.</w:t>
      </w:r>
    </w:p>
    <w:p w:rsidR="00D43F9B" w:rsidRDefault="004427A0">
      <w:pPr>
        <w:numPr>
          <w:ilvl w:val="0"/>
          <w:numId w:val="7"/>
        </w:numPr>
        <w:pBdr>
          <w:top w:val="nil"/>
          <w:left w:val="nil"/>
          <w:bottom w:val="nil"/>
          <w:right w:val="nil"/>
          <w:between w:val="nil"/>
        </w:pBdr>
        <w:spacing w:before="120" w:after="120"/>
        <w:ind w:left="1077" w:hanging="357"/>
      </w:pPr>
      <w:r>
        <w:rPr>
          <w:color w:val="000000"/>
        </w:rPr>
        <w:t>In the event of any increased risk such as high bacterial or other pathogen counts or Legionella outbreak, the relevant senior management from the area affected are informed and preventative measures implemented.</w:t>
      </w:r>
    </w:p>
    <w:p w:rsidR="00D43F9B" w:rsidRDefault="004427A0">
      <w:pPr>
        <w:pBdr>
          <w:top w:val="nil"/>
          <w:left w:val="nil"/>
          <w:bottom w:val="nil"/>
          <w:right w:val="nil"/>
          <w:between w:val="nil"/>
        </w:pBdr>
        <w:spacing w:before="120" w:after="120"/>
      </w:pPr>
      <w:r>
        <w:t>4.5</w:t>
      </w:r>
      <w:r>
        <w:tab/>
      </w:r>
      <w:r>
        <w:rPr>
          <w:b/>
        </w:rPr>
        <w:t>Mechanical Team Manager</w:t>
      </w:r>
      <w:r>
        <w:t xml:space="preserve"> (Deputy Responsible Person) is responsible for ensuring:</w:t>
      </w:r>
    </w:p>
    <w:p w:rsidR="00D43F9B" w:rsidRDefault="004427A0">
      <w:pPr>
        <w:numPr>
          <w:ilvl w:val="0"/>
          <w:numId w:val="5"/>
        </w:numPr>
        <w:spacing w:line="276" w:lineRule="auto"/>
        <w:ind w:left="1133"/>
        <w:rPr>
          <w:sz w:val="28"/>
          <w:szCs w:val="28"/>
        </w:rPr>
      </w:pPr>
      <w:r>
        <w:t>The day to day operation of Legionella management programme and carrying out remedial work to reduce risks raised.</w:t>
      </w:r>
    </w:p>
    <w:p w:rsidR="00D43F9B" w:rsidRDefault="004427A0">
      <w:pPr>
        <w:numPr>
          <w:ilvl w:val="0"/>
          <w:numId w:val="5"/>
        </w:numPr>
        <w:spacing w:line="276" w:lineRule="auto"/>
        <w:ind w:left="1133"/>
        <w:rPr>
          <w:sz w:val="28"/>
          <w:szCs w:val="28"/>
        </w:rPr>
      </w:pPr>
      <w:r>
        <w:t>Oversight of the operations of the external water hygiene contractor to ensure compliance. They will ensure all staff have the appropriate training to ensure competency to work on water systems.</w:t>
      </w:r>
    </w:p>
    <w:p w:rsidR="00D43F9B" w:rsidRDefault="004427A0">
      <w:pPr>
        <w:numPr>
          <w:ilvl w:val="0"/>
          <w:numId w:val="5"/>
        </w:numPr>
        <w:pBdr>
          <w:top w:val="nil"/>
          <w:left w:val="nil"/>
          <w:bottom w:val="nil"/>
          <w:right w:val="nil"/>
          <w:between w:val="nil"/>
        </w:pBdr>
        <w:spacing w:after="120"/>
        <w:ind w:left="1133"/>
      </w:pPr>
      <w:r>
        <w:t>Ensuring e</w:t>
      </w:r>
      <w:r>
        <w:rPr>
          <w:color w:val="000000"/>
        </w:rPr>
        <w:t>ffective arrangements are implemented for the assessment and management of the Legionella risks within the University.</w:t>
      </w:r>
    </w:p>
    <w:p w:rsidR="00D43F9B" w:rsidRDefault="004427A0">
      <w:pPr>
        <w:numPr>
          <w:ilvl w:val="0"/>
          <w:numId w:val="15"/>
        </w:numPr>
        <w:pBdr>
          <w:top w:val="nil"/>
          <w:left w:val="nil"/>
          <w:bottom w:val="nil"/>
          <w:right w:val="nil"/>
          <w:between w:val="nil"/>
        </w:pBdr>
        <w:spacing w:before="120" w:after="120"/>
        <w:ind w:left="1077" w:hanging="357"/>
      </w:pPr>
      <w:r>
        <w:rPr>
          <w:color w:val="000000"/>
        </w:rPr>
        <w:lastRenderedPageBreak/>
        <w:t xml:space="preserve">A documented register of all water systems, including cooling towers and evaporative condensers, is established, maintained and regularly reviewed.  </w:t>
      </w:r>
    </w:p>
    <w:p w:rsidR="00D43F9B" w:rsidRDefault="004427A0">
      <w:pPr>
        <w:numPr>
          <w:ilvl w:val="0"/>
          <w:numId w:val="15"/>
        </w:numPr>
        <w:pBdr>
          <w:top w:val="nil"/>
          <w:left w:val="nil"/>
          <w:bottom w:val="nil"/>
          <w:right w:val="nil"/>
          <w:between w:val="nil"/>
        </w:pBdr>
        <w:spacing w:before="120" w:after="120"/>
        <w:ind w:left="1077" w:hanging="357"/>
      </w:pPr>
      <w:r>
        <w:rPr>
          <w:color w:val="000000"/>
        </w:rPr>
        <w:t>Documented risk assessments are</w:t>
      </w:r>
      <w:r>
        <w:t xml:space="preserve"> </w:t>
      </w:r>
      <w:r>
        <w:rPr>
          <w:color w:val="000000"/>
        </w:rPr>
        <w:t>in place for all systems detailed in the water systems register.</w:t>
      </w:r>
    </w:p>
    <w:p w:rsidR="00D43F9B" w:rsidRDefault="004427A0">
      <w:pPr>
        <w:numPr>
          <w:ilvl w:val="0"/>
          <w:numId w:val="15"/>
        </w:numPr>
        <w:pBdr>
          <w:top w:val="nil"/>
          <w:left w:val="nil"/>
          <w:bottom w:val="nil"/>
          <w:right w:val="nil"/>
          <w:between w:val="nil"/>
        </w:pBdr>
        <w:spacing w:before="120" w:after="120"/>
        <w:ind w:left="1080"/>
      </w:pPr>
      <w:r>
        <w:rPr>
          <w:color w:val="000000"/>
        </w:rPr>
        <w:t xml:space="preserve">Risk assessments will be reviewed every five years.  Where it is known that significant changes and/or modifications to water systems occur </w:t>
      </w:r>
      <w:r>
        <w:t>or issues</w:t>
      </w:r>
      <w:r>
        <w:rPr>
          <w:color w:val="000000"/>
        </w:rPr>
        <w:t xml:space="preserve"> arising following the regular monitoring programme a consideration should be given to whether th</w:t>
      </w:r>
      <w:r>
        <w:t>e</w:t>
      </w:r>
      <w:r>
        <w:rPr>
          <w:color w:val="000000"/>
        </w:rPr>
        <w:t xml:space="preserve"> risk assessment is renewed. </w:t>
      </w:r>
    </w:p>
    <w:p w:rsidR="00D43F9B" w:rsidRDefault="004427A0">
      <w:pPr>
        <w:numPr>
          <w:ilvl w:val="0"/>
          <w:numId w:val="15"/>
        </w:numPr>
        <w:pBdr>
          <w:top w:val="nil"/>
          <w:left w:val="nil"/>
          <w:bottom w:val="nil"/>
          <w:right w:val="nil"/>
          <w:between w:val="nil"/>
        </w:pBdr>
        <w:spacing w:before="120" w:after="120"/>
        <w:ind w:left="1077" w:hanging="357"/>
      </w:pPr>
      <w:r>
        <w:rPr>
          <w:color w:val="000000"/>
        </w:rPr>
        <w:t>Documented "Written Schemes", based on risk assessments describe the correct operation of the water system and persons responsible for carrying out actions.</w:t>
      </w:r>
    </w:p>
    <w:p w:rsidR="00D43F9B" w:rsidRDefault="004427A0">
      <w:pPr>
        <w:numPr>
          <w:ilvl w:val="0"/>
          <w:numId w:val="15"/>
        </w:numPr>
        <w:pBdr>
          <w:top w:val="nil"/>
          <w:left w:val="nil"/>
          <w:bottom w:val="nil"/>
          <w:right w:val="nil"/>
          <w:between w:val="nil"/>
        </w:pBdr>
        <w:spacing w:before="120" w:after="120"/>
        <w:ind w:left="1077" w:hanging="357"/>
      </w:pPr>
      <w:r>
        <w:rPr>
          <w:color w:val="000000"/>
        </w:rPr>
        <w:t xml:space="preserve">All records relating to the management of Legionella are retained in accordance with the requirements of the University’s Record Retention Schedule, including but not limited to test results, inspection records, maintenance records, contractor training records etc.  </w:t>
      </w:r>
    </w:p>
    <w:p w:rsidR="00D43F9B" w:rsidRDefault="004427A0">
      <w:pPr>
        <w:numPr>
          <w:ilvl w:val="0"/>
          <w:numId w:val="15"/>
        </w:numPr>
        <w:pBdr>
          <w:top w:val="nil"/>
          <w:left w:val="nil"/>
          <w:bottom w:val="nil"/>
          <w:right w:val="nil"/>
          <w:between w:val="nil"/>
        </w:pBdr>
        <w:spacing w:before="120" w:after="120"/>
        <w:ind w:left="1077" w:hanging="357"/>
      </w:pPr>
      <w:r>
        <w:rPr>
          <w:color w:val="000000"/>
        </w:rPr>
        <w:t>Any instance of increased risk e.g. high bacterial or other pathogen counts or Legionella outbreak is reported immediately to the Deputy Director of E</w:t>
      </w:r>
      <w:r>
        <w:t>states</w:t>
      </w:r>
      <w:r>
        <w:rPr>
          <w:color w:val="000000"/>
        </w:rPr>
        <w:t xml:space="preserve"> and the Health and Safety Department. Further information can be found in </w:t>
      </w:r>
      <w:r>
        <w:t>‘</w:t>
      </w:r>
      <w:hyperlink r:id="rId10">
        <w:r>
          <w:rPr>
            <w:i/>
            <w:color w:val="1155CC"/>
            <w:u w:val="single"/>
          </w:rPr>
          <w:t xml:space="preserve">Legionnaires’ disease Part 2: The control of legionella bacteria in hot and </w:t>
        </w:r>
        <w:proofErr w:type="gramStart"/>
        <w:r>
          <w:rPr>
            <w:i/>
            <w:color w:val="1155CC"/>
            <w:u w:val="single"/>
          </w:rPr>
          <w:t>cold water</w:t>
        </w:r>
        <w:proofErr w:type="gramEnd"/>
        <w:r>
          <w:rPr>
            <w:i/>
            <w:color w:val="1155CC"/>
            <w:u w:val="single"/>
          </w:rPr>
          <w:t xml:space="preserve"> systems</w:t>
        </w:r>
      </w:hyperlink>
      <w:r>
        <w:t>’</w:t>
      </w:r>
    </w:p>
    <w:p w:rsidR="00D43F9B" w:rsidRDefault="004427A0">
      <w:pPr>
        <w:numPr>
          <w:ilvl w:val="0"/>
          <w:numId w:val="15"/>
        </w:numPr>
        <w:pBdr>
          <w:top w:val="nil"/>
          <w:left w:val="nil"/>
          <w:bottom w:val="nil"/>
          <w:right w:val="nil"/>
          <w:between w:val="nil"/>
        </w:pBdr>
        <w:spacing w:before="120" w:after="120"/>
        <w:ind w:left="1134" w:hanging="425"/>
      </w:pPr>
      <w:r>
        <w:rPr>
          <w:color w:val="000000"/>
        </w:rPr>
        <w:t>All existing or new cooling towers, evaporative condensers and specific types of adiabatic coolers are registered with the local environmental health authority, in writing, detailing the type and location of the facility.  A copy of this notification should be retained.  Where cooling towers or evaporative condensers are made redundant, decommissioned or demolished, inform the local environmental health authority, in writing, retaining a copy of the notification.</w:t>
      </w:r>
    </w:p>
    <w:p w:rsidR="00D43F9B" w:rsidRDefault="004427A0">
      <w:pPr>
        <w:numPr>
          <w:ilvl w:val="0"/>
          <w:numId w:val="15"/>
        </w:numPr>
        <w:pBdr>
          <w:top w:val="nil"/>
          <w:left w:val="nil"/>
          <w:bottom w:val="nil"/>
          <w:right w:val="nil"/>
          <w:between w:val="nil"/>
        </w:pBdr>
        <w:spacing w:before="120" w:after="120"/>
        <w:ind w:left="1077" w:hanging="357"/>
      </w:pPr>
      <w:r>
        <w:rPr>
          <w:color w:val="000000"/>
        </w:rPr>
        <w:t>Actively investigate any reported suspected contamination by Legionella Bacteria and put in place appropriate measures to control the bacteria.</w:t>
      </w:r>
    </w:p>
    <w:p w:rsidR="00D43F9B" w:rsidRDefault="004427A0">
      <w:pPr>
        <w:pBdr>
          <w:top w:val="nil"/>
          <w:left w:val="nil"/>
          <w:bottom w:val="nil"/>
          <w:right w:val="nil"/>
          <w:between w:val="nil"/>
        </w:pBdr>
        <w:spacing w:before="120" w:after="120"/>
      </w:pPr>
      <w:r>
        <w:t>4.6</w:t>
      </w:r>
      <w:r>
        <w:tab/>
      </w:r>
      <w:r>
        <w:rPr>
          <w:b/>
        </w:rPr>
        <w:t>Contracts and Compliance Manager (Mechanical)</w:t>
      </w:r>
      <w:r>
        <w:t xml:space="preserve"> is responsible for:</w:t>
      </w:r>
    </w:p>
    <w:p w:rsidR="00D43F9B" w:rsidRDefault="004427A0">
      <w:pPr>
        <w:numPr>
          <w:ilvl w:val="0"/>
          <w:numId w:val="10"/>
        </w:numPr>
        <w:pBdr>
          <w:top w:val="nil"/>
          <w:left w:val="nil"/>
          <w:bottom w:val="nil"/>
          <w:right w:val="nil"/>
          <w:between w:val="nil"/>
        </w:pBdr>
        <w:spacing w:before="120"/>
        <w:ind w:left="1133"/>
        <w:rPr>
          <w:sz w:val="28"/>
          <w:szCs w:val="28"/>
        </w:rPr>
      </w:pPr>
      <w:r>
        <w:t>Deputising for the Mechanical Team Manager in their absence.</w:t>
      </w:r>
    </w:p>
    <w:p w:rsidR="00D43F9B" w:rsidRDefault="004427A0">
      <w:pPr>
        <w:numPr>
          <w:ilvl w:val="0"/>
          <w:numId w:val="10"/>
        </w:numPr>
        <w:pBdr>
          <w:top w:val="nil"/>
          <w:left w:val="nil"/>
          <w:bottom w:val="nil"/>
          <w:right w:val="nil"/>
          <w:between w:val="nil"/>
        </w:pBdr>
        <w:ind w:left="1133"/>
        <w:rPr>
          <w:sz w:val="28"/>
          <w:szCs w:val="28"/>
        </w:rPr>
      </w:pPr>
      <w:r>
        <w:t xml:space="preserve">Ensuring water systems comply with legislation, </w:t>
      </w:r>
    </w:p>
    <w:p w:rsidR="00D43F9B" w:rsidRDefault="004427A0">
      <w:pPr>
        <w:numPr>
          <w:ilvl w:val="0"/>
          <w:numId w:val="10"/>
        </w:numPr>
        <w:pBdr>
          <w:top w:val="nil"/>
          <w:left w:val="nil"/>
          <w:bottom w:val="nil"/>
          <w:right w:val="nil"/>
          <w:between w:val="nil"/>
        </w:pBdr>
        <w:ind w:left="1133"/>
        <w:rPr>
          <w:sz w:val="28"/>
          <w:szCs w:val="28"/>
        </w:rPr>
      </w:pPr>
      <w:r>
        <w:t xml:space="preserve">Ensuring persons are competent and are adequately trained for water and other systems work, </w:t>
      </w:r>
    </w:p>
    <w:p w:rsidR="00D43F9B" w:rsidRDefault="004427A0">
      <w:pPr>
        <w:numPr>
          <w:ilvl w:val="0"/>
          <w:numId w:val="10"/>
        </w:numPr>
        <w:pBdr>
          <w:top w:val="nil"/>
          <w:left w:val="nil"/>
          <w:bottom w:val="nil"/>
          <w:right w:val="nil"/>
          <w:between w:val="nil"/>
        </w:pBdr>
        <w:ind w:left="1133"/>
        <w:rPr>
          <w:sz w:val="28"/>
          <w:szCs w:val="28"/>
        </w:rPr>
      </w:pPr>
      <w:r>
        <w:t>Ensuring water system planned preventative maintenance is carried out in a timely and effective manner and to report any resource issues.</w:t>
      </w:r>
    </w:p>
    <w:p w:rsidR="00D43F9B" w:rsidRDefault="004427A0">
      <w:pPr>
        <w:numPr>
          <w:ilvl w:val="0"/>
          <w:numId w:val="10"/>
        </w:numPr>
        <w:pBdr>
          <w:top w:val="nil"/>
          <w:left w:val="nil"/>
          <w:bottom w:val="nil"/>
          <w:right w:val="nil"/>
          <w:between w:val="nil"/>
        </w:pBdr>
        <w:spacing w:after="120"/>
        <w:ind w:left="1133"/>
        <w:rPr>
          <w:sz w:val="28"/>
          <w:szCs w:val="28"/>
        </w:rPr>
      </w:pPr>
      <w:r>
        <w:t>Ensure all water systems or other legionella risks are acted on in a timely manner and reported if significant to the Mechanical Team Manager or responsible person</w:t>
      </w:r>
    </w:p>
    <w:p w:rsidR="00D43F9B" w:rsidRDefault="004427A0">
      <w:pPr>
        <w:pBdr>
          <w:top w:val="nil"/>
          <w:left w:val="nil"/>
          <w:bottom w:val="nil"/>
          <w:right w:val="nil"/>
          <w:between w:val="nil"/>
        </w:pBdr>
        <w:spacing w:before="120" w:after="120"/>
      </w:pPr>
      <w:r>
        <w:t>4.7</w:t>
      </w:r>
      <w:r>
        <w:tab/>
      </w:r>
      <w:r>
        <w:rPr>
          <w:b/>
        </w:rPr>
        <w:t>Project Managers</w:t>
      </w:r>
      <w:r>
        <w:t xml:space="preserve"> are responsible for ensuring that:</w:t>
      </w:r>
    </w:p>
    <w:p w:rsidR="00D43F9B" w:rsidRDefault="004427A0">
      <w:pPr>
        <w:numPr>
          <w:ilvl w:val="0"/>
          <w:numId w:val="2"/>
        </w:numPr>
        <w:pBdr>
          <w:top w:val="nil"/>
          <w:left w:val="nil"/>
          <w:bottom w:val="nil"/>
          <w:right w:val="nil"/>
          <w:between w:val="nil"/>
        </w:pBdr>
        <w:spacing w:before="120"/>
        <w:ind w:left="1133"/>
      </w:pPr>
      <w:r>
        <w:t>Risk assessments for water services work take into account whole premises impact and ensure satisfactory implementation and commissioning. In addition, prior to handover of the system ensuring the risk assessment is reviewed as appropriate.</w:t>
      </w:r>
    </w:p>
    <w:p w:rsidR="00D43F9B" w:rsidRDefault="004427A0">
      <w:pPr>
        <w:numPr>
          <w:ilvl w:val="0"/>
          <w:numId w:val="2"/>
        </w:numPr>
        <w:pBdr>
          <w:top w:val="nil"/>
          <w:left w:val="nil"/>
          <w:bottom w:val="nil"/>
          <w:right w:val="nil"/>
          <w:between w:val="nil"/>
        </w:pBdr>
        <w:ind w:left="1133"/>
      </w:pPr>
      <w:r>
        <w:t>Ensuring consultants and contractors engaged to carry out water systems work are competent to do the work.</w:t>
      </w:r>
    </w:p>
    <w:p w:rsidR="00D43F9B" w:rsidRDefault="004427A0">
      <w:pPr>
        <w:numPr>
          <w:ilvl w:val="0"/>
          <w:numId w:val="2"/>
        </w:numPr>
        <w:pBdr>
          <w:top w:val="nil"/>
          <w:left w:val="nil"/>
          <w:bottom w:val="nil"/>
          <w:right w:val="nil"/>
          <w:between w:val="nil"/>
        </w:pBdr>
        <w:spacing w:after="120"/>
        <w:ind w:left="1133"/>
      </w:pPr>
      <w:r>
        <w:t>Ensuring appropriate communication and consultation is carried out and all records are filed centrally along with risk assessments and flushing records prior to project completion</w:t>
      </w:r>
      <w:r>
        <w:rPr>
          <w:rFonts w:ascii="Roboto" w:eastAsia="Roboto" w:hAnsi="Roboto" w:cs="Roboto"/>
          <w:color w:val="444746"/>
          <w:sz w:val="21"/>
          <w:szCs w:val="21"/>
        </w:rPr>
        <w:t>.</w:t>
      </w:r>
    </w:p>
    <w:p w:rsidR="00D43F9B" w:rsidRDefault="004427A0">
      <w:pPr>
        <w:pBdr>
          <w:top w:val="nil"/>
          <w:left w:val="nil"/>
          <w:bottom w:val="nil"/>
          <w:right w:val="nil"/>
          <w:between w:val="nil"/>
        </w:pBdr>
        <w:spacing w:before="120" w:after="120"/>
      </w:pPr>
      <w:r>
        <w:lastRenderedPageBreak/>
        <w:t>4.8</w:t>
      </w:r>
      <w:r>
        <w:tab/>
      </w:r>
      <w:r>
        <w:rPr>
          <w:b/>
        </w:rPr>
        <w:t>Pro Vice-Chancellor/Deans and Directors of Service</w:t>
      </w:r>
      <w:r>
        <w:t xml:space="preserve"> are responsible for:</w:t>
      </w:r>
    </w:p>
    <w:p w:rsidR="00D43F9B" w:rsidRDefault="004427A0">
      <w:pPr>
        <w:numPr>
          <w:ilvl w:val="0"/>
          <w:numId w:val="8"/>
        </w:numPr>
        <w:pBdr>
          <w:top w:val="nil"/>
          <w:left w:val="nil"/>
          <w:bottom w:val="nil"/>
          <w:right w:val="nil"/>
          <w:between w:val="nil"/>
        </w:pBdr>
        <w:spacing w:before="120"/>
        <w:ind w:left="1133"/>
      </w:pPr>
      <w:r>
        <w:t>Ensuring appropriate arrangements are in place for the management of water hygiene associated with specific, local activities (such as research projects)</w:t>
      </w:r>
    </w:p>
    <w:p w:rsidR="00D43F9B" w:rsidRDefault="004427A0">
      <w:pPr>
        <w:numPr>
          <w:ilvl w:val="0"/>
          <w:numId w:val="8"/>
        </w:numPr>
        <w:pBdr>
          <w:top w:val="nil"/>
          <w:left w:val="nil"/>
          <w:bottom w:val="nil"/>
          <w:right w:val="nil"/>
          <w:between w:val="nil"/>
        </w:pBdr>
        <w:spacing w:after="120"/>
        <w:ind w:left="1133"/>
      </w:pPr>
      <w:r>
        <w:t>Where appropriate, the arrangements must also include the flushing of infrequently used outlets which are not the responsibility of ECS to flush.</w:t>
      </w:r>
    </w:p>
    <w:p w:rsidR="00D43F9B" w:rsidRDefault="004427A0">
      <w:pPr>
        <w:pBdr>
          <w:top w:val="nil"/>
          <w:left w:val="nil"/>
          <w:bottom w:val="nil"/>
          <w:right w:val="nil"/>
          <w:between w:val="nil"/>
        </w:pBdr>
        <w:spacing w:before="120" w:after="120"/>
      </w:pPr>
      <w:r>
        <w:t>4.9</w:t>
      </w:r>
      <w:r>
        <w:tab/>
      </w:r>
      <w:r>
        <w:rPr>
          <w:b/>
        </w:rPr>
        <w:t>Director of Occupational Health and Safety</w:t>
      </w:r>
      <w:r>
        <w:t xml:space="preserve"> is responsible for:</w:t>
      </w:r>
    </w:p>
    <w:p w:rsidR="00D43F9B" w:rsidRDefault="004427A0">
      <w:pPr>
        <w:numPr>
          <w:ilvl w:val="0"/>
          <w:numId w:val="3"/>
        </w:numPr>
        <w:pBdr>
          <w:top w:val="nil"/>
          <w:left w:val="nil"/>
          <w:bottom w:val="nil"/>
          <w:right w:val="nil"/>
          <w:between w:val="nil"/>
        </w:pBdr>
        <w:spacing w:before="120" w:after="120"/>
        <w:ind w:left="1133"/>
      </w:pPr>
      <w:r>
        <w:t>Developing a programme of assurance to monitor compliance with this procedure and present a report on the findings to the Health Safety and Welfare Committees and The Vice-Chancellor’s Group.</w:t>
      </w:r>
    </w:p>
    <w:p w:rsidR="00D43F9B" w:rsidRDefault="004427A0">
      <w:pPr>
        <w:numPr>
          <w:ilvl w:val="0"/>
          <w:numId w:val="3"/>
        </w:numPr>
        <w:spacing w:before="120" w:after="120"/>
        <w:ind w:left="1133"/>
      </w:pPr>
      <w:r>
        <w:t>Ensuring arrangements are in place to notify the Health and Safety Executive, under the Reporting of Injuries Diseases and Dangerous Occurrences Regulations (RIDDOR) and relevant internal stakeholders.</w:t>
      </w:r>
    </w:p>
    <w:p w:rsidR="00D43F9B" w:rsidRDefault="00D43F9B">
      <w:pPr>
        <w:spacing w:before="120" w:after="120"/>
      </w:pPr>
    </w:p>
    <w:p w:rsidR="00D43F9B" w:rsidRDefault="004427A0">
      <w:pPr>
        <w:pStyle w:val="Heading2"/>
        <w:spacing w:before="120" w:after="120"/>
        <w:rPr>
          <w:color w:val="424A52"/>
        </w:rPr>
      </w:pPr>
      <w:bookmarkStart w:id="4" w:name="_heading=h.3dy6vkm" w:colFirst="0" w:colLast="0"/>
      <w:bookmarkEnd w:id="4"/>
      <w:r>
        <w:rPr>
          <w:color w:val="424A52"/>
        </w:rPr>
        <w:t>5.</w:t>
      </w:r>
      <w:r>
        <w:rPr>
          <w:color w:val="424A52"/>
        </w:rPr>
        <w:tab/>
        <w:t>Training and Competency</w:t>
      </w:r>
    </w:p>
    <w:p w:rsidR="00D43F9B" w:rsidRDefault="004427A0">
      <w:pPr>
        <w:spacing w:before="120" w:after="120"/>
        <w:ind w:left="709" w:hanging="709"/>
      </w:pPr>
      <w:r>
        <w:t>5.1</w:t>
      </w:r>
      <w:r>
        <w:tab/>
        <w:t>Suitable and sufficient information, instruction and training will be provided to employees, students, contractors and visitors to enable them to safely carry out their duties regarding water systems within the University.</w:t>
      </w:r>
    </w:p>
    <w:p w:rsidR="00D43F9B" w:rsidRDefault="004427A0">
      <w:pPr>
        <w:spacing w:before="120" w:after="120"/>
        <w:ind w:left="709" w:hanging="709"/>
      </w:pPr>
      <w:r>
        <w:t>5.2</w:t>
      </w:r>
      <w:r>
        <w:tab/>
        <w:t>Managers and supervisors must liaise with their Health and Safety Lead to determine and arrange appropriate information, instruction and training for identified personnel.</w:t>
      </w:r>
    </w:p>
    <w:p w:rsidR="00D43F9B" w:rsidRDefault="004427A0">
      <w:pPr>
        <w:spacing w:before="120" w:after="120"/>
        <w:ind w:left="709" w:hanging="709"/>
      </w:pPr>
      <w:r>
        <w:t>5.3</w:t>
      </w:r>
      <w:r>
        <w:tab/>
        <w:t>Refresher training will be provided every three years or after:</w:t>
      </w:r>
    </w:p>
    <w:p w:rsidR="00D43F9B" w:rsidRDefault="004427A0">
      <w:pPr>
        <w:numPr>
          <w:ilvl w:val="0"/>
          <w:numId w:val="4"/>
        </w:numPr>
        <w:pBdr>
          <w:top w:val="nil"/>
          <w:left w:val="nil"/>
          <w:bottom w:val="nil"/>
          <w:right w:val="nil"/>
          <w:between w:val="nil"/>
        </w:pBdr>
        <w:spacing w:before="120"/>
        <w:ind w:left="1069"/>
      </w:pPr>
      <w:r>
        <w:rPr>
          <w:color w:val="000000"/>
        </w:rPr>
        <w:t>An outbreak of Legionnaires disease</w:t>
      </w:r>
    </w:p>
    <w:p w:rsidR="00D43F9B" w:rsidRDefault="004427A0" w:rsidP="00A12F30">
      <w:pPr>
        <w:numPr>
          <w:ilvl w:val="0"/>
          <w:numId w:val="4"/>
        </w:numPr>
        <w:pBdr>
          <w:top w:val="nil"/>
          <w:left w:val="nil"/>
          <w:bottom w:val="nil"/>
          <w:right w:val="nil"/>
          <w:between w:val="nil"/>
        </w:pBdr>
        <w:spacing w:after="360"/>
        <w:ind w:left="1066" w:hanging="357"/>
      </w:pPr>
      <w:r>
        <w:rPr>
          <w:color w:val="000000"/>
        </w:rPr>
        <w:t xml:space="preserve">A significant change in legislation  </w:t>
      </w:r>
    </w:p>
    <w:p w:rsidR="00D43F9B" w:rsidRDefault="004427A0">
      <w:pPr>
        <w:pStyle w:val="Heading2"/>
        <w:spacing w:before="120" w:after="120"/>
        <w:rPr>
          <w:color w:val="424A52"/>
        </w:rPr>
      </w:pPr>
      <w:bookmarkStart w:id="5" w:name="_heading=h.1t3h5sf" w:colFirst="0" w:colLast="0"/>
      <w:bookmarkEnd w:id="5"/>
      <w:r>
        <w:rPr>
          <w:color w:val="424A52"/>
        </w:rPr>
        <w:t>6.</w:t>
      </w:r>
      <w:r>
        <w:rPr>
          <w:color w:val="424A52"/>
        </w:rPr>
        <w:tab/>
        <w:t>Procedure</w:t>
      </w:r>
    </w:p>
    <w:p w:rsidR="00D43F9B" w:rsidRDefault="004427A0">
      <w:pPr>
        <w:spacing w:before="120" w:after="120"/>
        <w:ind w:left="1418" w:hanging="709"/>
        <w:rPr>
          <w:b/>
        </w:rPr>
      </w:pPr>
      <w:r>
        <w:rPr>
          <w:b/>
        </w:rPr>
        <w:t>Risk Assessment</w:t>
      </w:r>
    </w:p>
    <w:p w:rsidR="00D43F9B" w:rsidRDefault="004427A0">
      <w:pPr>
        <w:spacing w:before="120" w:after="120"/>
        <w:ind w:left="709" w:hanging="709"/>
      </w:pPr>
      <w:r>
        <w:t>6.1</w:t>
      </w:r>
      <w:r>
        <w:tab/>
        <w:t>ECS will, through the Deputy Responsible Person, arrange for suitable and sufficient risk assessments of water hygiene to be undertaken on all university buildings, unless this responsibility has been passed to a 3</w:t>
      </w:r>
      <w:r>
        <w:rPr>
          <w:vertAlign w:val="superscript"/>
        </w:rPr>
        <w:t>rd</w:t>
      </w:r>
      <w:r>
        <w:t xml:space="preserve"> party such as a tenant.</w:t>
      </w:r>
    </w:p>
    <w:p w:rsidR="00D43F9B" w:rsidRDefault="004427A0">
      <w:pPr>
        <w:spacing w:before="120" w:after="120"/>
        <w:ind w:left="709" w:hanging="709"/>
      </w:pPr>
      <w:r>
        <w:t>6.2</w:t>
      </w:r>
      <w:r>
        <w:tab/>
        <w:t>In addition ECS will schedule, design, order and monitor all controls necessary to reasonably and practicably manage Legionella bacteria within OBU University and have appointed a competent contractor to carry out this function.</w:t>
      </w:r>
    </w:p>
    <w:p w:rsidR="00D43F9B" w:rsidRDefault="004427A0">
      <w:pPr>
        <w:spacing w:before="120" w:after="120"/>
        <w:ind w:left="709" w:hanging="709"/>
      </w:pPr>
      <w:r>
        <w:t>6.3</w:t>
      </w:r>
      <w:r>
        <w:tab/>
        <w:t>Relevant information will be held on an appropriate system accessible by relevant stakeholders including appropriate staff within ECS and the H&amp;S department.</w:t>
      </w:r>
    </w:p>
    <w:p w:rsidR="00D43F9B" w:rsidRDefault="004427A0">
      <w:pPr>
        <w:spacing w:before="120" w:after="120"/>
        <w:ind w:left="709" w:hanging="709"/>
      </w:pPr>
      <w:r>
        <w:t>6.4</w:t>
      </w:r>
      <w:r>
        <w:tab/>
        <w:t xml:space="preserve">Risk assessments will be reviewed at least every five years or sooner if there is a significant change to the water systems or considered appropriate by the Responsible Person, Deputy Responsible Person or Contracts and Compliance Manager (Mechanical).  </w:t>
      </w:r>
      <w:r>
        <w:rPr>
          <w:b/>
        </w:rPr>
        <w:t>Appendix 1</w:t>
      </w:r>
      <w:r>
        <w:t xml:space="preserve"> provides an overview of the University water systems and responsibility for the management of these.</w:t>
      </w:r>
    </w:p>
    <w:p w:rsidR="00D43F9B" w:rsidRDefault="00D43F9B">
      <w:pPr>
        <w:spacing w:before="120" w:after="120"/>
        <w:ind w:left="709" w:hanging="709"/>
      </w:pPr>
    </w:p>
    <w:p w:rsidR="00D43F9B" w:rsidRDefault="00D43F9B">
      <w:pPr>
        <w:spacing w:before="120" w:after="120"/>
        <w:ind w:left="709" w:hanging="709"/>
      </w:pPr>
    </w:p>
    <w:p w:rsidR="00D43F9B" w:rsidRDefault="004427A0">
      <w:pPr>
        <w:spacing w:before="120" w:after="120"/>
        <w:ind w:left="709"/>
      </w:pPr>
      <w:r>
        <w:rPr>
          <w:b/>
        </w:rPr>
        <w:lastRenderedPageBreak/>
        <w:t xml:space="preserve">Management of Hot and </w:t>
      </w:r>
      <w:proofErr w:type="gramStart"/>
      <w:r>
        <w:rPr>
          <w:b/>
        </w:rPr>
        <w:t>Cold Water</w:t>
      </w:r>
      <w:proofErr w:type="gramEnd"/>
      <w:r>
        <w:rPr>
          <w:b/>
        </w:rPr>
        <w:t xml:space="preserve"> Systems</w:t>
      </w:r>
    </w:p>
    <w:p w:rsidR="00D43F9B" w:rsidRDefault="004427A0">
      <w:pPr>
        <w:spacing w:before="120" w:after="120"/>
        <w:ind w:left="709" w:hanging="709"/>
      </w:pPr>
      <w:r>
        <w:t>6.5</w:t>
      </w:r>
      <w:r>
        <w:tab/>
        <w:t xml:space="preserve">All hot and </w:t>
      </w:r>
      <w:proofErr w:type="gramStart"/>
      <w:r>
        <w:t>cold water</w:t>
      </w:r>
      <w:proofErr w:type="gramEnd"/>
      <w:r>
        <w:t xml:space="preserve"> systems can potentially lead to Legionella proliferation if water is allowed to stagnate at ambient temperatures (between 20 – 45</w:t>
      </w:r>
      <w:r>
        <w:rPr>
          <w:vertAlign w:val="superscript"/>
        </w:rPr>
        <w:t>0</w:t>
      </w:r>
      <w:r>
        <w:t xml:space="preserve"> C.  The risk of the disease occurs when contaminated water is in aerosol form. This can be a particular concern associated with infrequently used outlets.</w:t>
      </w:r>
    </w:p>
    <w:p w:rsidR="00D43F9B" w:rsidRDefault="004427A0">
      <w:pPr>
        <w:spacing w:before="120" w:after="120"/>
        <w:ind w:left="709" w:hanging="709"/>
      </w:pPr>
      <w:r>
        <w:t>6.6</w:t>
      </w:r>
      <w:r>
        <w:tab/>
        <w:t>Infrequently used outlets will be flushed on a weekly basis or more frequently should the monitoring or risk assessment indicate the need.  ECS will coordinate the flushing programme.</w:t>
      </w:r>
    </w:p>
    <w:p w:rsidR="00D43F9B" w:rsidRDefault="004427A0">
      <w:pPr>
        <w:spacing w:before="120" w:after="120"/>
        <w:ind w:left="709" w:hanging="709"/>
        <w:rPr>
          <w:b/>
        </w:rPr>
      </w:pPr>
      <w:r>
        <w:t>6.7</w:t>
      </w:r>
      <w:r>
        <w:tab/>
        <w:t>Those undertaking flushing must maintain accurate records of the flushing being undertaken.</w:t>
      </w:r>
    </w:p>
    <w:p w:rsidR="00D43F9B" w:rsidRDefault="004427A0">
      <w:pPr>
        <w:spacing w:before="120" w:after="120"/>
        <w:ind w:left="709" w:hanging="709"/>
      </w:pPr>
      <w:r>
        <w:t>6.8</w:t>
      </w:r>
      <w:r>
        <w:tab/>
      </w:r>
      <w:r>
        <w:rPr>
          <w:b/>
        </w:rPr>
        <w:t>Microbiological Monitoring:</w:t>
      </w:r>
      <w:r>
        <w:t xml:space="preserve"> Microbiological monitoring of domestic hot and cold water supplied from the mains is not usually required, unless the risk assessment or monitoring indicates there is a need.  The risk assessment should specifically consider systems supplied from sources other than the mains, such as private water supplies and sampling and analysis may be appropriate.</w:t>
      </w:r>
    </w:p>
    <w:p w:rsidR="00D43F9B" w:rsidRDefault="004427A0">
      <w:pPr>
        <w:spacing w:before="120" w:after="120"/>
        <w:ind w:left="709" w:hanging="709"/>
      </w:pPr>
      <w:r>
        <w:t>6.9</w:t>
      </w:r>
      <w:r>
        <w:tab/>
      </w:r>
      <w:r>
        <w:rPr>
          <w:b/>
        </w:rPr>
        <w:t>Communication Pathway</w:t>
      </w:r>
      <w:r>
        <w:t xml:space="preserve">: a separate document detailing an appropriate communication pathway is held with the Engineering Department and shared with relevant stakeholders including external contractors.  A diagram, summarising roles and responsibilities for communication purposes can be found in </w:t>
      </w:r>
      <w:r>
        <w:rPr>
          <w:b/>
        </w:rPr>
        <w:t>Appendix 2</w:t>
      </w:r>
      <w:r>
        <w:t>.</w:t>
      </w:r>
    </w:p>
    <w:p w:rsidR="00D43F9B" w:rsidRDefault="004427A0">
      <w:pPr>
        <w:spacing w:before="120" w:after="120"/>
        <w:ind w:left="709" w:hanging="709"/>
        <w:rPr>
          <w:b/>
        </w:rPr>
      </w:pPr>
      <w:r>
        <w:tab/>
      </w:r>
      <w:r>
        <w:rPr>
          <w:b/>
        </w:rPr>
        <w:t>Management of Void Periods within Residencies</w:t>
      </w:r>
    </w:p>
    <w:p w:rsidR="00D43F9B" w:rsidRDefault="004427A0">
      <w:pPr>
        <w:spacing w:before="120" w:after="120"/>
        <w:ind w:left="709" w:hanging="709"/>
      </w:pPr>
      <w:r>
        <w:t>6.10</w:t>
      </w:r>
      <w:r>
        <w:tab/>
        <w:t xml:space="preserve">Students have access to the residencies throughout the full period of their licences.  However, the University recognises there are periods when students are more likely to vacate the residencies for a period of time.  </w:t>
      </w:r>
      <w:proofErr w:type="gramStart"/>
      <w:r>
        <w:t>Typically</w:t>
      </w:r>
      <w:proofErr w:type="gramEnd"/>
      <w:r>
        <w:t xml:space="preserve"> these are the Christmas, Easter and Summer periods.  During these times ECS will arrange for additional weekly flushing of the water systems.</w:t>
      </w:r>
    </w:p>
    <w:p w:rsidR="00D43F9B" w:rsidRDefault="004427A0">
      <w:pPr>
        <w:spacing w:before="120" w:after="120"/>
        <w:ind w:left="709" w:hanging="709"/>
      </w:pPr>
      <w:r>
        <w:t>6.11</w:t>
      </w:r>
      <w:r>
        <w:tab/>
        <w:t>Where the students have notified Residential Services that they will have vacated their rooms at any time, this accommodation will be added to the ‘Void Rooms’ list, shared with ECS for additional flushing of the water outlets.</w:t>
      </w:r>
    </w:p>
    <w:p w:rsidR="00D43F9B" w:rsidRDefault="00D43F9B">
      <w:pPr>
        <w:spacing w:before="120" w:after="120"/>
        <w:ind w:left="709" w:hanging="709"/>
      </w:pPr>
    </w:p>
    <w:p w:rsidR="00D43F9B" w:rsidRDefault="004427A0">
      <w:pPr>
        <w:pStyle w:val="Heading2"/>
        <w:spacing w:before="120" w:after="120"/>
        <w:rPr>
          <w:color w:val="424A52"/>
        </w:rPr>
      </w:pPr>
      <w:bookmarkStart w:id="6" w:name="_heading=h.4d34og8" w:colFirst="0" w:colLast="0"/>
      <w:bookmarkEnd w:id="6"/>
      <w:r>
        <w:rPr>
          <w:color w:val="424A52"/>
        </w:rPr>
        <w:t>7.</w:t>
      </w:r>
      <w:r>
        <w:rPr>
          <w:color w:val="424A52"/>
        </w:rPr>
        <w:tab/>
        <w:t xml:space="preserve">Course of Action in the Event of an Outbreak: </w:t>
      </w:r>
    </w:p>
    <w:p w:rsidR="00D43F9B" w:rsidRDefault="004427A0">
      <w:pPr>
        <w:spacing w:before="120" w:after="120"/>
        <w:ind w:left="720" w:hanging="720"/>
      </w:pPr>
      <w:r>
        <w:t>7.1</w:t>
      </w:r>
      <w:r>
        <w:tab/>
        <w:t>A suspected Legionella outbreak is likely to be identified by the health authority who will communicate with all relevant local premises, in order to attempt to identify the source of the bacteria.  Where an OBU University premise is approached in this way, the following is required:</w:t>
      </w:r>
    </w:p>
    <w:p w:rsidR="00D43F9B" w:rsidRDefault="004427A0">
      <w:pPr>
        <w:numPr>
          <w:ilvl w:val="1"/>
          <w:numId w:val="14"/>
        </w:numPr>
        <w:pBdr>
          <w:top w:val="nil"/>
          <w:left w:val="nil"/>
          <w:bottom w:val="nil"/>
          <w:right w:val="nil"/>
          <w:between w:val="nil"/>
        </w:pBdr>
        <w:spacing w:before="120"/>
        <w:ind w:left="1080"/>
      </w:pPr>
      <w:r>
        <w:t xml:space="preserve">Report the contact to the Deputy Director of Estates and Mechanical Team </w:t>
      </w:r>
      <w:proofErr w:type="gramStart"/>
      <w:r>
        <w:t>Manager .</w:t>
      </w:r>
      <w:proofErr w:type="gramEnd"/>
    </w:p>
    <w:p w:rsidR="00D43F9B" w:rsidRDefault="004427A0">
      <w:pPr>
        <w:numPr>
          <w:ilvl w:val="1"/>
          <w:numId w:val="14"/>
        </w:numPr>
        <w:pBdr>
          <w:top w:val="nil"/>
          <w:left w:val="nil"/>
          <w:bottom w:val="nil"/>
          <w:right w:val="nil"/>
          <w:between w:val="nil"/>
        </w:pBdr>
        <w:spacing w:before="120"/>
        <w:ind w:left="1080"/>
      </w:pPr>
      <w:r>
        <w:t>Cooperate</w:t>
      </w:r>
      <w:r>
        <w:rPr>
          <w:color w:val="000000"/>
        </w:rPr>
        <w:t xml:space="preserve"> fully with the investigating authorities, providing them with access to sampling points etc. in order that they can take water samples</w:t>
      </w:r>
    </w:p>
    <w:p w:rsidR="00D43F9B" w:rsidRDefault="004427A0">
      <w:pPr>
        <w:numPr>
          <w:ilvl w:val="1"/>
          <w:numId w:val="14"/>
        </w:numPr>
        <w:pBdr>
          <w:top w:val="nil"/>
          <w:left w:val="nil"/>
          <w:bottom w:val="nil"/>
          <w:right w:val="nil"/>
          <w:between w:val="nil"/>
        </w:pBdr>
        <w:ind w:left="1080"/>
      </w:pPr>
      <w:r>
        <w:rPr>
          <w:color w:val="000000"/>
        </w:rPr>
        <w:t xml:space="preserve">Provide access to all relevant records </w:t>
      </w:r>
    </w:p>
    <w:p w:rsidR="00D43F9B" w:rsidRDefault="004427A0">
      <w:pPr>
        <w:numPr>
          <w:ilvl w:val="1"/>
          <w:numId w:val="14"/>
        </w:numPr>
        <w:pBdr>
          <w:top w:val="nil"/>
          <w:left w:val="nil"/>
          <w:bottom w:val="nil"/>
          <w:right w:val="nil"/>
          <w:between w:val="nil"/>
        </w:pBdr>
        <w:ind w:left="1080"/>
      </w:pPr>
      <w:r>
        <w:rPr>
          <w:color w:val="000000"/>
        </w:rPr>
        <w:t>Shut down systems capable of generating aerosols, which have been implicated in an outbreak</w:t>
      </w:r>
    </w:p>
    <w:p w:rsidR="00D43F9B" w:rsidRDefault="004427A0">
      <w:pPr>
        <w:numPr>
          <w:ilvl w:val="1"/>
          <w:numId w:val="14"/>
        </w:numPr>
        <w:pBdr>
          <w:top w:val="nil"/>
          <w:left w:val="nil"/>
          <w:bottom w:val="nil"/>
          <w:right w:val="nil"/>
          <w:between w:val="nil"/>
        </w:pBdr>
        <w:ind w:left="1080"/>
      </w:pPr>
      <w:r>
        <w:rPr>
          <w:color w:val="000000"/>
        </w:rPr>
        <w:t>Undertake emergency disinfection of systems suspected of harbouring Legionella bacteria.  This should only be carried out as directed by the Local Environmental Health Department</w:t>
      </w:r>
    </w:p>
    <w:p w:rsidR="00D43F9B" w:rsidRDefault="004427A0">
      <w:pPr>
        <w:numPr>
          <w:ilvl w:val="1"/>
          <w:numId w:val="14"/>
        </w:numPr>
        <w:pBdr>
          <w:top w:val="nil"/>
          <w:left w:val="nil"/>
          <w:bottom w:val="nil"/>
          <w:right w:val="nil"/>
          <w:between w:val="nil"/>
        </w:pBdr>
        <w:spacing w:after="120"/>
        <w:ind w:left="1080"/>
      </w:pPr>
      <w:r>
        <w:rPr>
          <w:color w:val="000000"/>
        </w:rPr>
        <w:lastRenderedPageBreak/>
        <w:t>Where relevant, identify and investigate the health status of employees, students or other persons who could have been affected.</w:t>
      </w:r>
    </w:p>
    <w:p w:rsidR="00D43F9B" w:rsidRDefault="00D43F9B"/>
    <w:p w:rsidR="00D43F9B" w:rsidRDefault="004427A0">
      <w:pPr>
        <w:pStyle w:val="Heading2"/>
        <w:spacing w:before="120" w:after="120"/>
        <w:rPr>
          <w:color w:val="424A52"/>
        </w:rPr>
      </w:pPr>
      <w:bookmarkStart w:id="7" w:name="_heading=h.2s8eyo1" w:colFirst="0" w:colLast="0"/>
      <w:bookmarkEnd w:id="7"/>
      <w:r>
        <w:rPr>
          <w:color w:val="424A52"/>
        </w:rPr>
        <w:t>8.</w:t>
      </w:r>
      <w:r>
        <w:rPr>
          <w:color w:val="424A52"/>
        </w:rPr>
        <w:tab/>
        <w:t>Review</w:t>
      </w:r>
    </w:p>
    <w:p w:rsidR="00D43F9B" w:rsidRDefault="004427A0">
      <w:pPr>
        <w:spacing w:before="120" w:after="120"/>
        <w:ind w:left="709" w:hanging="709"/>
      </w:pPr>
      <w:r>
        <w:t>8.1</w:t>
      </w:r>
      <w:r>
        <w:tab/>
        <w:t>This procedure will be reviewed every three years or before if it is evident that changes are required.</w:t>
      </w:r>
    </w:p>
    <w:p w:rsidR="00D43F9B" w:rsidRDefault="00D43F9B">
      <w:pPr>
        <w:spacing w:before="120" w:after="120"/>
        <w:ind w:left="709" w:hanging="709"/>
      </w:pPr>
    </w:p>
    <w:p w:rsidR="00D43F9B" w:rsidRDefault="004427A0">
      <w:pPr>
        <w:pStyle w:val="Heading2"/>
        <w:spacing w:before="120" w:after="120"/>
        <w:rPr>
          <w:color w:val="424A52"/>
        </w:rPr>
      </w:pPr>
      <w:bookmarkStart w:id="8" w:name="_heading=h.17dp8vu" w:colFirst="0" w:colLast="0"/>
      <w:bookmarkEnd w:id="8"/>
      <w:r>
        <w:rPr>
          <w:color w:val="424A52"/>
        </w:rPr>
        <w:t>9.</w:t>
      </w:r>
      <w:r>
        <w:rPr>
          <w:color w:val="424A52"/>
        </w:rPr>
        <w:tab/>
        <w:t>References and Links</w:t>
      </w:r>
    </w:p>
    <w:p w:rsidR="00D43F9B" w:rsidRDefault="004427A0">
      <w:r>
        <w:t>9.1</w:t>
      </w:r>
      <w:r>
        <w:tab/>
      </w:r>
      <w:hyperlink r:id="rId11">
        <w:r>
          <w:rPr>
            <w:color w:val="1155CC"/>
            <w:u w:val="single"/>
          </w:rPr>
          <w:t>Legionnaires' disease: guidance, data and analysis</w:t>
        </w:r>
      </w:hyperlink>
    </w:p>
    <w:p w:rsidR="00D43F9B" w:rsidRDefault="004427A0">
      <w:pPr>
        <w:spacing w:before="120" w:after="120"/>
        <w:ind w:left="709" w:hanging="709"/>
        <w:rPr>
          <w:color w:val="0000FF"/>
          <w:u w:val="single"/>
        </w:rPr>
      </w:pPr>
      <w:r>
        <w:t>9.2</w:t>
      </w:r>
      <w:r>
        <w:tab/>
        <w:t xml:space="preserve">Legionnaires’ disease: The control of legionella bacteria in water systems. </w:t>
      </w:r>
      <w:hyperlink r:id="rId12">
        <w:r>
          <w:rPr>
            <w:color w:val="1155CC"/>
            <w:u w:val="single"/>
          </w:rPr>
          <w:t xml:space="preserve">Approved Code of Practice L8 </w:t>
        </w:r>
      </w:hyperlink>
      <w:r>
        <w:t>(Fourth edition) HSE Books 2013</w:t>
      </w:r>
    </w:p>
    <w:p w:rsidR="00D43F9B" w:rsidRDefault="00D43F9B">
      <w:pPr>
        <w:spacing w:before="120" w:after="120"/>
        <w:ind w:left="709" w:hanging="709"/>
        <w:rPr>
          <w:color w:val="0000FF"/>
          <w:u w:val="single"/>
        </w:rPr>
      </w:pPr>
    </w:p>
    <w:p w:rsidR="00D43F9B" w:rsidRDefault="004427A0">
      <w:pPr>
        <w:pStyle w:val="Heading2"/>
        <w:spacing w:before="120" w:after="120"/>
        <w:rPr>
          <w:color w:val="424A52"/>
        </w:rPr>
      </w:pPr>
      <w:bookmarkStart w:id="9" w:name="_heading=h.3rdcrjn" w:colFirst="0" w:colLast="0"/>
      <w:bookmarkEnd w:id="9"/>
      <w:r>
        <w:rPr>
          <w:color w:val="424A52"/>
        </w:rPr>
        <w:t>10.</w:t>
      </w:r>
      <w:r>
        <w:rPr>
          <w:color w:val="424A52"/>
        </w:rPr>
        <w:tab/>
        <w:t>Appendices List</w:t>
      </w:r>
    </w:p>
    <w:p w:rsidR="00D43F9B" w:rsidRDefault="004427A0">
      <w:pPr>
        <w:spacing w:before="120" w:after="120"/>
        <w:rPr>
          <w:color w:val="000000"/>
        </w:rPr>
      </w:pPr>
      <w:r>
        <w:rPr>
          <w:color w:val="000000"/>
        </w:rPr>
        <w:t>10.1</w:t>
      </w:r>
      <w:r>
        <w:rPr>
          <w:color w:val="000000"/>
        </w:rPr>
        <w:tab/>
        <w:t>Appendix 1 - Management of Equipment Identified as Having a Legionella hazard</w:t>
      </w:r>
    </w:p>
    <w:p w:rsidR="00D43F9B" w:rsidRDefault="004427A0">
      <w:pPr>
        <w:spacing w:before="120" w:after="120"/>
        <w:ind w:left="709" w:hanging="709"/>
        <w:sectPr w:rsidR="00D43F9B">
          <w:headerReference w:type="default" r:id="rId13"/>
          <w:footerReference w:type="even" r:id="rId14"/>
          <w:footerReference w:type="default" r:id="rId15"/>
          <w:footerReference w:type="first" r:id="rId16"/>
          <w:pgSz w:w="11900" w:h="16840"/>
          <w:pgMar w:top="720" w:right="720" w:bottom="720" w:left="720" w:header="709" w:footer="703" w:gutter="0"/>
          <w:pgNumType w:start="1"/>
          <w:cols w:space="720"/>
          <w:titlePg/>
        </w:sectPr>
      </w:pPr>
      <w:r>
        <w:rPr>
          <w:color w:val="000000"/>
        </w:rPr>
        <w:t>10.2</w:t>
      </w:r>
      <w:r>
        <w:rPr>
          <w:color w:val="000000"/>
        </w:rPr>
        <w:tab/>
        <w:t>Appendix 2 - M</w:t>
      </w:r>
      <w:r>
        <w:t>anagerial Responsibility Arrangements for the Control of Legionella Bacteria</w:t>
      </w:r>
    </w:p>
    <w:p w:rsidR="00D43F9B" w:rsidRPr="001E48F0" w:rsidRDefault="004427A0">
      <w:pPr>
        <w:spacing w:before="120" w:after="120"/>
        <w:rPr>
          <w:b/>
          <w:color w:val="002060"/>
          <w:sz w:val="28"/>
          <w:szCs w:val="28"/>
        </w:rPr>
      </w:pPr>
      <w:r w:rsidRPr="001E48F0">
        <w:rPr>
          <w:b/>
          <w:color w:val="002060"/>
          <w:sz w:val="28"/>
          <w:szCs w:val="28"/>
        </w:rPr>
        <w:lastRenderedPageBreak/>
        <w:t>Appendix 1</w:t>
      </w:r>
    </w:p>
    <w:p w:rsidR="00D43F9B" w:rsidRDefault="004427A0">
      <w:pPr>
        <w:spacing w:before="120" w:after="120"/>
        <w:rPr>
          <w:b/>
        </w:rPr>
      </w:pPr>
      <w:r>
        <w:rPr>
          <w:b/>
        </w:rPr>
        <w:t>Management of Equipment Identified as Having a Legionella hazard</w:t>
      </w:r>
    </w:p>
    <w:p w:rsidR="00D43F9B" w:rsidRDefault="004427A0">
      <w:pPr>
        <w:spacing w:before="120" w:after="120"/>
      </w:pPr>
      <w:r>
        <w:t>This is the state of play as date of approval.   The aspiration is to have a single source of truth for all records, and the University will work towards that over the coming year.</w:t>
      </w:r>
      <w:r>
        <w:rPr>
          <w:b/>
        </w:rPr>
        <w:t xml:space="preserve"> </w:t>
      </w:r>
      <w:r>
        <w:t>As this is achieved, the procedure will be updated</w:t>
      </w:r>
    </w:p>
    <w:p w:rsidR="00D43F9B" w:rsidRDefault="00D43F9B">
      <w:pPr>
        <w:spacing w:before="120" w:after="120"/>
        <w:ind w:left="709" w:hanging="709"/>
        <w:rPr>
          <w:b/>
        </w:rPr>
      </w:pPr>
    </w:p>
    <w:tbl>
      <w:tblPr>
        <w:tblStyle w:val="a0"/>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80"/>
        <w:gridCol w:w="5835"/>
        <w:gridCol w:w="1770"/>
        <w:gridCol w:w="3000"/>
        <w:gridCol w:w="2100"/>
      </w:tblGrid>
      <w:tr w:rsidR="00D43F9B" w:rsidTr="00276878">
        <w:trPr>
          <w:trHeight w:val="684"/>
          <w:tblHeader/>
        </w:trPr>
        <w:tc>
          <w:tcPr>
            <w:tcW w:w="2280" w:type="dxa"/>
            <w:shd w:val="clear" w:color="auto" w:fill="DEEBF6"/>
            <w:vAlign w:val="center"/>
          </w:tcPr>
          <w:p w:rsidR="00D43F9B" w:rsidRDefault="004427A0" w:rsidP="00276878">
            <w:pPr>
              <w:jc w:val="center"/>
              <w:rPr>
                <w:color w:val="000000"/>
              </w:rPr>
            </w:pPr>
            <w:r>
              <w:rPr>
                <w:b/>
                <w:color w:val="000000"/>
              </w:rPr>
              <w:lastRenderedPageBreak/>
              <w:t>System/Service</w:t>
            </w:r>
          </w:p>
        </w:tc>
        <w:tc>
          <w:tcPr>
            <w:tcW w:w="5835" w:type="dxa"/>
            <w:shd w:val="clear" w:color="auto" w:fill="DEEBF6"/>
            <w:vAlign w:val="center"/>
          </w:tcPr>
          <w:p w:rsidR="00D43F9B" w:rsidRDefault="004427A0" w:rsidP="00276878">
            <w:pPr>
              <w:rPr>
                <w:color w:val="000000"/>
              </w:rPr>
            </w:pPr>
            <w:r>
              <w:rPr>
                <w:b/>
                <w:color w:val="000000"/>
              </w:rPr>
              <w:t>Task</w:t>
            </w:r>
          </w:p>
        </w:tc>
        <w:tc>
          <w:tcPr>
            <w:tcW w:w="1770" w:type="dxa"/>
            <w:shd w:val="clear" w:color="auto" w:fill="DEEBF6"/>
            <w:vAlign w:val="center"/>
          </w:tcPr>
          <w:p w:rsidR="00D43F9B" w:rsidRDefault="004427A0" w:rsidP="00276878">
            <w:pPr>
              <w:jc w:val="center"/>
              <w:rPr>
                <w:color w:val="000000"/>
              </w:rPr>
            </w:pPr>
            <w:r>
              <w:rPr>
                <w:b/>
                <w:color w:val="000000"/>
              </w:rPr>
              <w:t>Frequency</w:t>
            </w:r>
          </w:p>
        </w:tc>
        <w:tc>
          <w:tcPr>
            <w:tcW w:w="3000" w:type="dxa"/>
            <w:shd w:val="clear" w:color="auto" w:fill="DEEBF6"/>
            <w:vAlign w:val="center"/>
          </w:tcPr>
          <w:p w:rsidR="00D43F9B" w:rsidRDefault="004427A0" w:rsidP="00276878">
            <w:pPr>
              <w:pBdr>
                <w:top w:val="nil"/>
                <w:left w:val="nil"/>
                <w:bottom w:val="nil"/>
                <w:right w:val="nil"/>
                <w:between w:val="nil"/>
              </w:pBdr>
              <w:ind w:left="720"/>
              <w:jc w:val="both"/>
              <w:rPr>
                <w:color w:val="000000"/>
              </w:rPr>
            </w:pPr>
            <w:r>
              <w:rPr>
                <w:b/>
                <w:color w:val="000000"/>
              </w:rPr>
              <w:t>Managed by</w:t>
            </w:r>
          </w:p>
        </w:tc>
        <w:tc>
          <w:tcPr>
            <w:tcW w:w="2100" w:type="dxa"/>
            <w:shd w:val="clear" w:color="auto" w:fill="DEEBF6"/>
            <w:vAlign w:val="center"/>
          </w:tcPr>
          <w:p w:rsidR="00D43F9B" w:rsidRDefault="004427A0" w:rsidP="00276878">
            <w:pPr>
              <w:jc w:val="center"/>
              <w:rPr>
                <w:color w:val="000000"/>
              </w:rPr>
            </w:pPr>
            <w:r>
              <w:rPr>
                <w:b/>
                <w:color w:val="000000"/>
              </w:rPr>
              <w:t>Recorded on</w:t>
            </w:r>
          </w:p>
        </w:tc>
      </w:tr>
      <w:tr w:rsidR="00D43F9B" w:rsidTr="00276878">
        <w:trPr>
          <w:cantSplit/>
          <w:trHeight w:val="684"/>
          <w:tblHeader/>
        </w:trPr>
        <w:tc>
          <w:tcPr>
            <w:tcW w:w="2280" w:type="dxa"/>
            <w:shd w:val="clear" w:color="auto" w:fill="FFFFFF"/>
            <w:vAlign w:val="center"/>
          </w:tcPr>
          <w:p w:rsidR="00D43F9B" w:rsidRDefault="004427A0" w:rsidP="00276878">
            <w:pPr>
              <w:rPr>
                <w:b/>
                <w:color w:val="000000"/>
              </w:rPr>
            </w:pPr>
            <w:r>
              <w:rPr>
                <w:b/>
              </w:rPr>
              <w:t xml:space="preserve">Hot and </w:t>
            </w:r>
            <w:proofErr w:type="gramStart"/>
            <w:r>
              <w:rPr>
                <w:b/>
              </w:rPr>
              <w:t>Cold Water</w:t>
            </w:r>
            <w:proofErr w:type="gramEnd"/>
            <w:r>
              <w:rPr>
                <w:b/>
              </w:rPr>
              <w:t xml:space="preserve"> Services</w:t>
            </w:r>
          </w:p>
        </w:tc>
        <w:tc>
          <w:tcPr>
            <w:tcW w:w="5835" w:type="dxa"/>
            <w:shd w:val="clear" w:color="auto" w:fill="FFFFFF"/>
            <w:vAlign w:val="center"/>
          </w:tcPr>
          <w:p w:rsidR="00D43F9B" w:rsidRDefault="00D43F9B" w:rsidP="00276878">
            <w:pPr>
              <w:rPr>
                <w:b/>
                <w:color w:val="000000"/>
              </w:rPr>
            </w:pPr>
          </w:p>
        </w:tc>
        <w:tc>
          <w:tcPr>
            <w:tcW w:w="1770" w:type="dxa"/>
            <w:shd w:val="clear" w:color="auto" w:fill="FFFFFF"/>
            <w:vAlign w:val="center"/>
          </w:tcPr>
          <w:p w:rsidR="00D43F9B" w:rsidRDefault="00D43F9B" w:rsidP="00276878">
            <w:pPr>
              <w:jc w:val="center"/>
              <w:rPr>
                <w:b/>
                <w:color w:val="000000"/>
              </w:rPr>
            </w:pPr>
          </w:p>
        </w:tc>
        <w:tc>
          <w:tcPr>
            <w:tcW w:w="3000" w:type="dxa"/>
            <w:shd w:val="clear" w:color="auto" w:fill="FFFFFF"/>
            <w:vAlign w:val="center"/>
          </w:tcPr>
          <w:p w:rsidR="00D43F9B" w:rsidRDefault="00D43F9B" w:rsidP="00276878">
            <w:pPr>
              <w:pBdr>
                <w:top w:val="nil"/>
                <w:left w:val="nil"/>
                <w:bottom w:val="nil"/>
                <w:right w:val="nil"/>
                <w:between w:val="nil"/>
              </w:pBdr>
              <w:ind w:left="720"/>
              <w:jc w:val="both"/>
              <w:rPr>
                <w:b/>
                <w:color w:val="000000"/>
              </w:rPr>
            </w:pPr>
          </w:p>
        </w:tc>
        <w:tc>
          <w:tcPr>
            <w:tcW w:w="2100" w:type="dxa"/>
            <w:shd w:val="clear" w:color="auto" w:fill="FFFFFF"/>
            <w:vAlign w:val="center"/>
          </w:tcPr>
          <w:p w:rsidR="00D43F9B" w:rsidRDefault="00D43F9B" w:rsidP="00276878">
            <w:pPr>
              <w:jc w:val="center"/>
              <w:rPr>
                <w:b/>
                <w:color w:val="000000"/>
              </w:rPr>
            </w:pPr>
          </w:p>
        </w:tc>
      </w:tr>
      <w:tr w:rsidR="00D43F9B" w:rsidTr="00276878">
        <w:trPr>
          <w:cantSplit/>
          <w:trHeight w:val="684"/>
          <w:tblHeader/>
        </w:trPr>
        <w:tc>
          <w:tcPr>
            <w:tcW w:w="2280" w:type="dxa"/>
            <w:shd w:val="clear" w:color="auto" w:fill="FFFFFF"/>
            <w:vAlign w:val="center"/>
          </w:tcPr>
          <w:p w:rsidR="00D43F9B" w:rsidRDefault="00D43F9B" w:rsidP="00276878">
            <w:pPr>
              <w:rPr>
                <w:b/>
              </w:rPr>
            </w:pPr>
          </w:p>
        </w:tc>
        <w:tc>
          <w:tcPr>
            <w:tcW w:w="5835" w:type="dxa"/>
            <w:shd w:val="clear" w:color="auto" w:fill="FFFFFF"/>
            <w:vAlign w:val="center"/>
          </w:tcPr>
          <w:p w:rsidR="00D43F9B" w:rsidRDefault="004427A0" w:rsidP="00276878">
            <w:pPr>
              <w:rPr>
                <w:color w:val="000000"/>
              </w:rPr>
            </w:pPr>
            <w:r>
              <w:t>Flushing of little used outlets within residencies (as identified by residential team)</w:t>
            </w:r>
          </w:p>
        </w:tc>
        <w:tc>
          <w:tcPr>
            <w:tcW w:w="1770" w:type="dxa"/>
            <w:shd w:val="clear" w:color="auto" w:fill="FFFFFF"/>
            <w:vAlign w:val="center"/>
          </w:tcPr>
          <w:p w:rsidR="00D43F9B" w:rsidRDefault="004427A0" w:rsidP="00276878">
            <w:pPr>
              <w:jc w:val="center"/>
              <w:rPr>
                <w:color w:val="000000"/>
              </w:rPr>
            </w:pPr>
            <w:r>
              <w:t>Weekly</w:t>
            </w:r>
          </w:p>
        </w:tc>
        <w:tc>
          <w:tcPr>
            <w:tcW w:w="3000" w:type="dxa"/>
            <w:shd w:val="clear" w:color="auto" w:fill="FFFFFF"/>
            <w:vAlign w:val="center"/>
          </w:tcPr>
          <w:p w:rsidR="00D43F9B" w:rsidRDefault="004427A0" w:rsidP="00276878">
            <w:pPr>
              <w:numPr>
                <w:ilvl w:val="0"/>
                <w:numId w:val="9"/>
              </w:numPr>
              <w:pBdr>
                <w:top w:val="nil"/>
                <w:left w:val="nil"/>
                <w:bottom w:val="nil"/>
                <w:right w:val="nil"/>
                <w:between w:val="nil"/>
              </w:pBdr>
              <w:ind w:left="283"/>
              <w:jc w:val="both"/>
              <w:rPr>
                <w:color w:val="000000"/>
              </w:rPr>
            </w:pPr>
            <w:r>
              <w:t>ECS</w:t>
            </w:r>
          </w:p>
        </w:tc>
        <w:tc>
          <w:tcPr>
            <w:tcW w:w="2100" w:type="dxa"/>
            <w:shd w:val="clear" w:color="auto" w:fill="FFFFFF"/>
            <w:vAlign w:val="center"/>
          </w:tcPr>
          <w:p w:rsidR="00D43F9B" w:rsidRDefault="004427A0" w:rsidP="00276878">
            <w:pPr>
              <w:jc w:val="center"/>
              <w:rPr>
                <w:color w:val="000000"/>
              </w:rPr>
            </w:pPr>
            <w:r>
              <w:t>Paper records/kept in mechanical office</w:t>
            </w:r>
          </w:p>
        </w:tc>
      </w:tr>
      <w:tr w:rsidR="00D43F9B" w:rsidTr="00276878">
        <w:trPr>
          <w:cantSplit/>
          <w:trHeight w:val="684"/>
          <w:tblHeader/>
        </w:trPr>
        <w:tc>
          <w:tcPr>
            <w:tcW w:w="2280" w:type="dxa"/>
            <w:shd w:val="clear" w:color="auto" w:fill="FFFFFF"/>
            <w:vAlign w:val="center"/>
          </w:tcPr>
          <w:p w:rsidR="00D43F9B" w:rsidRDefault="00D43F9B" w:rsidP="00276878">
            <w:pPr>
              <w:rPr>
                <w:b/>
              </w:rPr>
            </w:pPr>
          </w:p>
        </w:tc>
        <w:tc>
          <w:tcPr>
            <w:tcW w:w="5835" w:type="dxa"/>
            <w:shd w:val="clear" w:color="auto" w:fill="FFFFFF"/>
            <w:vAlign w:val="center"/>
          </w:tcPr>
          <w:p w:rsidR="00D43F9B" w:rsidRDefault="004427A0" w:rsidP="00276878">
            <w:r>
              <w:t>Flushing of little used outlets within academic buildings</w:t>
            </w:r>
          </w:p>
        </w:tc>
        <w:tc>
          <w:tcPr>
            <w:tcW w:w="1770" w:type="dxa"/>
            <w:shd w:val="clear" w:color="auto" w:fill="FFFFFF"/>
            <w:vAlign w:val="center"/>
          </w:tcPr>
          <w:p w:rsidR="00D43F9B" w:rsidRDefault="004427A0" w:rsidP="00276878">
            <w:pPr>
              <w:jc w:val="center"/>
            </w:pPr>
            <w:r>
              <w:t>Weekly</w:t>
            </w:r>
          </w:p>
        </w:tc>
        <w:tc>
          <w:tcPr>
            <w:tcW w:w="3000" w:type="dxa"/>
            <w:shd w:val="clear" w:color="auto" w:fill="FFFFFF"/>
            <w:vAlign w:val="center"/>
          </w:tcPr>
          <w:p w:rsidR="00D43F9B" w:rsidRDefault="004427A0" w:rsidP="00276878">
            <w:pPr>
              <w:numPr>
                <w:ilvl w:val="0"/>
                <w:numId w:val="9"/>
              </w:numPr>
              <w:ind w:left="283"/>
              <w:jc w:val="both"/>
            </w:pPr>
            <w:r>
              <w:t>CSA</w:t>
            </w:r>
          </w:p>
        </w:tc>
        <w:tc>
          <w:tcPr>
            <w:tcW w:w="2100" w:type="dxa"/>
            <w:shd w:val="clear" w:color="auto" w:fill="FFFFFF"/>
            <w:vAlign w:val="center"/>
          </w:tcPr>
          <w:p w:rsidR="00D43F9B" w:rsidRDefault="004427A0" w:rsidP="00276878">
            <w:pPr>
              <w:jc w:val="center"/>
              <w:rPr>
                <w:color w:val="000000"/>
              </w:rPr>
            </w:pPr>
            <w:r>
              <w:t>Google spreadsheet managed by Campus Services</w:t>
            </w:r>
          </w:p>
        </w:tc>
      </w:tr>
      <w:tr w:rsidR="00D43F9B" w:rsidTr="00276878">
        <w:trPr>
          <w:cantSplit/>
          <w:trHeight w:val="684"/>
          <w:tblHeader/>
        </w:trPr>
        <w:tc>
          <w:tcPr>
            <w:tcW w:w="2280" w:type="dxa"/>
            <w:shd w:val="clear" w:color="auto" w:fill="FFFFFF"/>
            <w:vAlign w:val="center"/>
          </w:tcPr>
          <w:p w:rsidR="00D43F9B" w:rsidRDefault="00D43F9B" w:rsidP="00276878">
            <w:pPr>
              <w:rPr>
                <w:b/>
              </w:rPr>
            </w:pPr>
          </w:p>
        </w:tc>
        <w:tc>
          <w:tcPr>
            <w:tcW w:w="5835" w:type="dxa"/>
            <w:shd w:val="clear" w:color="auto" w:fill="FFFFFF"/>
            <w:vAlign w:val="center"/>
          </w:tcPr>
          <w:p w:rsidR="00D43F9B" w:rsidRDefault="004427A0" w:rsidP="00276878">
            <w:r>
              <w:t xml:space="preserve">Void flushing within residencies (Summer, Christmas and Easter) </w:t>
            </w:r>
          </w:p>
        </w:tc>
        <w:tc>
          <w:tcPr>
            <w:tcW w:w="1770" w:type="dxa"/>
            <w:shd w:val="clear" w:color="auto" w:fill="FFFFFF"/>
            <w:vAlign w:val="center"/>
          </w:tcPr>
          <w:p w:rsidR="00D43F9B" w:rsidRDefault="004427A0" w:rsidP="00276878">
            <w:pPr>
              <w:jc w:val="center"/>
            </w:pPr>
            <w:r>
              <w:t>Weekly</w:t>
            </w:r>
          </w:p>
        </w:tc>
        <w:tc>
          <w:tcPr>
            <w:tcW w:w="3000" w:type="dxa"/>
            <w:shd w:val="clear" w:color="auto" w:fill="FFFFFF"/>
            <w:vAlign w:val="center"/>
          </w:tcPr>
          <w:p w:rsidR="00D43F9B" w:rsidRDefault="004427A0" w:rsidP="00276878">
            <w:pPr>
              <w:numPr>
                <w:ilvl w:val="0"/>
                <w:numId w:val="9"/>
              </w:numPr>
              <w:ind w:left="283"/>
              <w:jc w:val="both"/>
            </w:pPr>
            <w:r>
              <w:t>Contractor</w:t>
            </w:r>
          </w:p>
        </w:tc>
        <w:tc>
          <w:tcPr>
            <w:tcW w:w="2100" w:type="dxa"/>
            <w:shd w:val="clear" w:color="auto" w:fill="FFFFFF"/>
            <w:vAlign w:val="center"/>
          </w:tcPr>
          <w:p w:rsidR="00D43F9B" w:rsidRDefault="004427A0" w:rsidP="00276878">
            <w:pPr>
              <w:jc w:val="center"/>
              <w:rPr>
                <w:color w:val="000000"/>
              </w:rPr>
            </w:pPr>
            <w:r>
              <w:t>Contractor portal</w:t>
            </w:r>
          </w:p>
        </w:tc>
      </w:tr>
      <w:tr w:rsidR="00D43F9B" w:rsidTr="00276878">
        <w:trPr>
          <w:cantSplit/>
          <w:trHeight w:val="1116"/>
          <w:tblHeader/>
        </w:trPr>
        <w:tc>
          <w:tcPr>
            <w:tcW w:w="2280" w:type="dxa"/>
            <w:vMerge w:val="restart"/>
            <w:shd w:val="clear" w:color="auto" w:fill="auto"/>
            <w:vAlign w:val="center"/>
          </w:tcPr>
          <w:p w:rsidR="00D43F9B" w:rsidRDefault="004427A0" w:rsidP="00276878">
            <w:pPr>
              <w:jc w:val="center"/>
              <w:rPr>
                <w:color w:val="000000"/>
              </w:rPr>
            </w:pPr>
            <w:r>
              <w:rPr>
                <w:color w:val="000000"/>
              </w:rPr>
              <w:t>Hot Water Services</w:t>
            </w:r>
          </w:p>
        </w:tc>
        <w:tc>
          <w:tcPr>
            <w:tcW w:w="5835" w:type="dxa"/>
            <w:shd w:val="clear" w:color="auto" w:fill="auto"/>
            <w:vAlign w:val="center"/>
          </w:tcPr>
          <w:p w:rsidR="00D43F9B" w:rsidRDefault="004427A0" w:rsidP="00276878">
            <w:pPr>
              <w:rPr>
                <w:color w:val="000000"/>
              </w:rPr>
            </w:pPr>
            <w:r>
              <w:rPr>
                <w:color w:val="000000"/>
              </w:rPr>
              <w:t>Check flow and return temperatures on calorifiers/direct storage water heaters</w:t>
            </w:r>
          </w:p>
        </w:tc>
        <w:tc>
          <w:tcPr>
            <w:tcW w:w="1770" w:type="dxa"/>
            <w:shd w:val="clear" w:color="auto" w:fill="auto"/>
            <w:vAlign w:val="center"/>
          </w:tcPr>
          <w:p w:rsidR="00D43F9B" w:rsidRDefault="004427A0" w:rsidP="00276878">
            <w:pPr>
              <w:jc w:val="center"/>
              <w:rPr>
                <w:color w:val="000000"/>
              </w:rPr>
            </w:pPr>
            <w:r>
              <w:rPr>
                <w:color w:val="000000"/>
              </w:rPr>
              <w:t>Monthly</w:t>
            </w:r>
          </w:p>
        </w:tc>
        <w:tc>
          <w:tcPr>
            <w:tcW w:w="3000" w:type="dxa"/>
            <w:shd w:val="clear" w:color="auto" w:fill="auto"/>
            <w:vAlign w:val="center"/>
          </w:tcPr>
          <w:p w:rsidR="00D43F9B" w:rsidRDefault="004427A0" w:rsidP="00276878">
            <w:pPr>
              <w:numPr>
                <w:ilvl w:val="0"/>
                <w:numId w:val="16"/>
              </w:numPr>
              <w:pBdr>
                <w:top w:val="nil"/>
                <w:left w:val="nil"/>
                <w:bottom w:val="nil"/>
                <w:right w:val="nil"/>
                <w:between w:val="nil"/>
              </w:pBdr>
              <w:ind w:left="297" w:hanging="363"/>
              <w:rPr>
                <w:color w:val="000000"/>
              </w:rPr>
            </w:pPr>
            <w:r>
              <w:rPr>
                <w:color w:val="000000"/>
              </w:rPr>
              <w:t xml:space="preserve">ECS </w:t>
            </w:r>
            <w:r>
              <w:t>Team</w:t>
            </w:r>
          </w:p>
          <w:p w:rsidR="00D43F9B" w:rsidRDefault="004427A0" w:rsidP="00276878">
            <w:pPr>
              <w:numPr>
                <w:ilvl w:val="0"/>
                <w:numId w:val="16"/>
              </w:numPr>
              <w:pBdr>
                <w:top w:val="nil"/>
                <w:left w:val="nil"/>
                <w:bottom w:val="nil"/>
                <w:right w:val="nil"/>
                <w:between w:val="nil"/>
              </w:pBdr>
              <w:ind w:left="297" w:hanging="363"/>
              <w:rPr>
                <w:color w:val="000000"/>
              </w:rPr>
            </w:pPr>
            <w:r>
              <w:rPr>
                <w:color w:val="000000"/>
              </w:rPr>
              <w:t>Contractor</w:t>
            </w:r>
          </w:p>
        </w:tc>
        <w:tc>
          <w:tcPr>
            <w:tcW w:w="2100" w:type="dxa"/>
            <w:shd w:val="clear" w:color="auto" w:fill="auto"/>
            <w:vAlign w:val="center"/>
          </w:tcPr>
          <w:p w:rsidR="00D43F9B" w:rsidRDefault="004427A0" w:rsidP="00276878">
            <w:pPr>
              <w:jc w:val="center"/>
              <w:rPr>
                <w:color w:val="000000"/>
              </w:rPr>
            </w:pPr>
            <w:r>
              <w:t>Contractor portal and Google spreadsheet managed by Campus Services</w:t>
            </w:r>
          </w:p>
        </w:tc>
      </w:tr>
      <w:tr w:rsidR="00D43F9B" w:rsidTr="00276878">
        <w:trPr>
          <w:cantSplit/>
          <w:trHeight w:val="58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shd w:val="clear" w:color="auto" w:fill="auto"/>
            <w:vAlign w:val="bottom"/>
          </w:tcPr>
          <w:p w:rsidR="00D43F9B" w:rsidRDefault="004427A0" w:rsidP="00276878">
            <w:pPr>
              <w:rPr>
                <w:color w:val="000000"/>
              </w:rPr>
            </w:pPr>
            <w:r>
              <w:rPr>
                <w:color w:val="000000"/>
              </w:rPr>
              <w:t xml:space="preserve">Visual check on internal surfaces of calorifiers/DSWHs for scale and sludge. </w:t>
            </w:r>
          </w:p>
        </w:tc>
        <w:tc>
          <w:tcPr>
            <w:tcW w:w="1770" w:type="dxa"/>
            <w:shd w:val="clear" w:color="auto" w:fill="auto"/>
            <w:vAlign w:val="center"/>
          </w:tcPr>
          <w:p w:rsidR="00D43F9B" w:rsidRDefault="004427A0" w:rsidP="00276878">
            <w:pPr>
              <w:jc w:val="center"/>
              <w:rPr>
                <w:color w:val="000000"/>
              </w:rPr>
            </w:pPr>
            <w:r>
              <w:rPr>
                <w:color w:val="000000"/>
              </w:rPr>
              <w:t>Annually</w:t>
            </w:r>
          </w:p>
        </w:tc>
        <w:tc>
          <w:tcPr>
            <w:tcW w:w="3000" w:type="dxa"/>
            <w:shd w:val="clear" w:color="auto" w:fill="auto"/>
            <w:vAlign w:val="center"/>
          </w:tcPr>
          <w:p w:rsidR="00D43F9B" w:rsidRDefault="004427A0" w:rsidP="00276878">
            <w:pPr>
              <w:numPr>
                <w:ilvl w:val="0"/>
                <w:numId w:val="11"/>
              </w:numPr>
              <w:ind w:left="283"/>
              <w:rPr>
                <w:color w:val="000000"/>
              </w:rPr>
            </w:pPr>
            <w:r>
              <w:t>ECS team</w:t>
            </w:r>
          </w:p>
          <w:p w:rsidR="00D43F9B" w:rsidRDefault="004427A0" w:rsidP="00276878">
            <w:pPr>
              <w:numPr>
                <w:ilvl w:val="0"/>
                <w:numId w:val="11"/>
              </w:numPr>
              <w:ind w:left="283"/>
              <w:rPr>
                <w:color w:val="000000"/>
              </w:rPr>
            </w:pPr>
            <w:r>
              <w:t>Contractor</w:t>
            </w:r>
          </w:p>
        </w:tc>
        <w:tc>
          <w:tcPr>
            <w:tcW w:w="2100" w:type="dxa"/>
            <w:shd w:val="clear" w:color="auto" w:fill="auto"/>
            <w:vAlign w:val="center"/>
          </w:tcPr>
          <w:p w:rsidR="00D43F9B" w:rsidRDefault="004427A0" w:rsidP="00276878">
            <w:pPr>
              <w:jc w:val="center"/>
              <w:rPr>
                <w:color w:val="000000"/>
              </w:rPr>
            </w:pPr>
            <w:r>
              <w:rPr>
                <w:color w:val="000000"/>
              </w:rPr>
              <w:t>PPM report</w:t>
            </w:r>
          </w:p>
        </w:tc>
      </w:tr>
      <w:tr w:rsidR="00D43F9B" w:rsidTr="00276878">
        <w:trPr>
          <w:cantSplit/>
          <w:trHeight w:val="58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shd w:val="clear" w:color="auto" w:fill="auto"/>
            <w:vAlign w:val="bottom"/>
          </w:tcPr>
          <w:p w:rsidR="00D43F9B" w:rsidRDefault="004427A0" w:rsidP="00276878">
            <w:pPr>
              <w:rPr>
                <w:color w:val="000000"/>
              </w:rPr>
            </w:pPr>
            <w:r>
              <w:rPr>
                <w:color w:val="000000"/>
              </w:rPr>
              <w:t xml:space="preserve">Inspect the condition and monitor temperatures of water heater header tanks.  </w:t>
            </w:r>
          </w:p>
        </w:tc>
        <w:tc>
          <w:tcPr>
            <w:tcW w:w="1770" w:type="dxa"/>
            <w:shd w:val="clear" w:color="auto" w:fill="auto"/>
            <w:vAlign w:val="center"/>
          </w:tcPr>
          <w:p w:rsidR="00D43F9B" w:rsidRDefault="004427A0" w:rsidP="00276878">
            <w:pPr>
              <w:jc w:val="center"/>
              <w:rPr>
                <w:color w:val="000000"/>
              </w:rPr>
            </w:pPr>
            <w:r>
              <w:rPr>
                <w:color w:val="000000"/>
              </w:rPr>
              <w:t>Annually</w:t>
            </w:r>
          </w:p>
        </w:tc>
        <w:tc>
          <w:tcPr>
            <w:tcW w:w="3000" w:type="dxa"/>
            <w:shd w:val="clear" w:color="auto" w:fill="auto"/>
            <w:vAlign w:val="center"/>
          </w:tcPr>
          <w:p w:rsidR="00D43F9B" w:rsidRDefault="004427A0" w:rsidP="00276878">
            <w:pPr>
              <w:numPr>
                <w:ilvl w:val="0"/>
                <w:numId w:val="16"/>
              </w:numPr>
              <w:ind w:left="283"/>
            </w:pPr>
            <w:r>
              <w:t>ECS team</w:t>
            </w:r>
          </w:p>
          <w:p w:rsidR="00D43F9B" w:rsidRDefault="004427A0" w:rsidP="00276878">
            <w:pPr>
              <w:numPr>
                <w:ilvl w:val="0"/>
                <w:numId w:val="16"/>
              </w:numPr>
              <w:ind w:left="283"/>
            </w:pPr>
            <w:r>
              <w:t>Contractor</w:t>
            </w:r>
          </w:p>
        </w:tc>
        <w:tc>
          <w:tcPr>
            <w:tcW w:w="2100" w:type="dxa"/>
            <w:shd w:val="clear" w:color="auto" w:fill="auto"/>
            <w:vAlign w:val="center"/>
          </w:tcPr>
          <w:p w:rsidR="00D43F9B" w:rsidRDefault="004427A0" w:rsidP="00276878">
            <w:pPr>
              <w:jc w:val="center"/>
              <w:rPr>
                <w:color w:val="000000"/>
              </w:rPr>
            </w:pPr>
            <w:r>
              <w:t>Contractor portal</w:t>
            </w:r>
          </w:p>
        </w:tc>
      </w:tr>
      <w:tr w:rsidR="00D43F9B" w:rsidTr="00276878">
        <w:trPr>
          <w:trHeight w:val="61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shd w:val="clear" w:color="auto" w:fill="auto"/>
            <w:vAlign w:val="center"/>
          </w:tcPr>
          <w:p w:rsidR="00D43F9B" w:rsidRDefault="004427A0" w:rsidP="00276878">
            <w:pPr>
              <w:rPr>
                <w:color w:val="000000"/>
              </w:rPr>
            </w:pPr>
            <w:r>
              <w:rPr>
                <w:color w:val="000000"/>
              </w:rPr>
              <w:t>Check water temperature up to one minute to see if it has reached 50°C in the sentinel taps</w:t>
            </w:r>
          </w:p>
        </w:tc>
        <w:tc>
          <w:tcPr>
            <w:tcW w:w="1770" w:type="dxa"/>
            <w:shd w:val="clear" w:color="auto" w:fill="auto"/>
            <w:vAlign w:val="center"/>
          </w:tcPr>
          <w:p w:rsidR="00D43F9B" w:rsidRDefault="004427A0" w:rsidP="00276878">
            <w:pPr>
              <w:jc w:val="center"/>
              <w:rPr>
                <w:color w:val="000000"/>
              </w:rPr>
            </w:pPr>
            <w:r>
              <w:rPr>
                <w:color w:val="000000"/>
              </w:rPr>
              <w:t>Monthly</w:t>
            </w:r>
          </w:p>
        </w:tc>
        <w:tc>
          <w:tcPr>
            <w:tcW w:w="3000" w:type="dxa"/>
            <w:shd w:val="clear" w:color="auto" w:fill="auto"/>
            <w:vAlign w:val="center"/>
          </w:tcPr>
          <w:p w:rsidR="00D43F9B" w:rsidRDefault="004427A0" w:rsidP="00276878">
            <w:pPr>
              <w:numPr>
                <w:ilvl w:val="0"/>
                <w:numId w:val="16"/>
              </w:numPr>
              <w:ind w:left="283"/>
            </w:pPr>
            <w:r>
              <w:t>ECS team</w:t>
            </w:r>
          </w:p>
          <w:p w:rsidR="00D43F9B" w:rsidRDefault="004427A0" w:rsidP="00276878">
            <w:pPr>
              <w:numPr>
                <w:ilvl w:val="0"/>
                <w:numId w:val="16"/>
              </w:numPr>
              <w:ind w:left="283"/>
            </w:pPr>
            <w:r>
              <w:t>Contractor</w:t>
            </w:r>
          </w:p>
        </w:tc>
        <w:tc>
          <w:tcPr>
            <w:tcW w:w="2100" w:type="dxa"/>
            <w:shd w:val="clear" w:color="auto" w:fill="auto"/>
            <w:vAlign w:val="center"/>
          </w:tcPr>
          <w:p w:rsidR="00D43F9B" w:rsidRDefault="004427A0" w:rsidP="00276878">
            <w:pPr>
              <w:jc w:val="center"/>
              <w:rPr>
                <w:color w:val="000000"/>
              </w:rPr>
            </w:pPr>
            <w:r>
              <w:t>Contractor portal</w:t>
            </w:r>
          </w:p>
        </w:tc>
      </w:tr>
      <w:tr w:rsidR="00D43F9B" w:rsidTr="00276878">
        <w:trPr>
          <w:cantSplit/>
          <w:trHeight w:val="58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shd w:val="clear" w:color="auto" w:fill="auto"/>
            <w:vAlign w:val="center"/>
          </w:tcPr>
          <w:p w:rsidR="00D43F9B" w:rsidRDefault="004427A0" w:rsidP="00276878">
            <w:pPr>
              <w:rPr>
                <w:color w:val="000000"/>
              </w:rPr>
            </w:pPr>
            <w:r>
              <w:rPr>
                <w:color w:val="000000"/>
              </w:rPr>
              <w:t>Check representative taps for temperature as above on a rotational basis</w:t>
            </w:r>
          </w:p>
        </w:tc>
        <w:tc>
          <w:tcPr>
            <w:tcW w:w="1770" w:type="dxa"/>
            <w:shd w:val="clear" w:color="auto" w:fill="auto"/>
            <w:vAlign w:val="center"/>
          </w:tcPr>
          <w:p w:rsidR="00D43F9B" w:rsidRDefault="004427A0" w:rsidP="00276878">
            <w:pPr>
              <w:jc w:val="center"/>
              <w:rPr>
                <w:color w:val="000000"/>
              </w:rPr>
            </w:pPr>
            <w:r>
              <w:rPr>
                <w:color w:val="000000"/>
              </w:rPr>
              <w:t>Annually</w:t>
            </w:r>
          </w:p>
        </w:tc>
        <w:tc>
          <w:tcPr>
            <w:tcW w:w="3000" w:type="dxa"/>
            <w:shd w:val="clear" w:color="auto" w:fill="auto"/>
            <w:vAlign w:val="center"/>
          </w:tcPr>
          <w:p w:rsidR="00D43F9B" w:rsidRDefault="004427A0" w:rsidP="00276878">
            <w:pPr>
              <w:numPr>
                <w:ilvl w:val="0"/>
                <w:numId w:val="16"/>
              </w:numPr>
              <w:ind w:left="283"/>
            </w:pPr>
            <w:r>
              <w:t>ECS team</w:t>
            </w:r>
          </w:p>
          <w:p w:rsidR="00D43F9B" w:rsidRDefault="004427A0" w:rsidP="00276878">
            <w:pPr>
              <w:numPr>
                <w:ilvl w:val="0"/>
                <w:numId w:val="16"/>
              </w:numPr>
              <w:ind w:left="283"/>
            </w:pPr>
            <w:r>
              <w:t>Contractor</w:t>
            </w:r>
          </w:p>
        </w:tc>
        <w:tc>
          <w:tcPr>
            <w:tcW w:w="2100" w:type="dxa"/>
            <w:shd w:val="clear" w:color="auto" w:fill="auto"/>
            <w:vAlign w:val="center"/>
          </w:tcPr>
          <w:p w:rsidR="00D43F9B" w:rsidRDefault="004427A0" w:rsidP="00276878">
            <w:pPr>
              <w:jc w:val="center"/>
              <w:rPr>
                <w:color w:val="000000"/>
              </w:rPr>
            </w:pPr>
            <w:r>
              <w:t>Contractor portal</w:t>
            </w:r>
          </w:p>
        </w:tc>
      </w:tr>
      <w:tr w:rsidR="00D43F9B" w:rsidTr="00276878">
        <w:trPr>
          <w:trHeight w:val="1740"/>
          <w:tblHeader/>
        </w:trPr>
        <w:tc>
          <w:tcPr>
            <w:tcW w:w="2280" w:type="dxa"/>
            <w:vMerge w:val="restart"/>
            <w:shd w:val="clear" w:color="auto" w:fill="auto"/>
            <w:vAlign w:val="center"/>
          </w:tcPr>
          <w:p w:rsidR="00D43F9B" w:rsidRDefault="004427A0" w:rsidP="00276878">
            <w:pPr>
              <w:rPr>
                <w:color w:val="000000"/>
              </w:rPr>
            </w:pPr>
            <w:r>
              <w:rPr>
                <w:color w:val="000000"/>
              </w:rPr>
              <w:t>Cold Water Services</w:t>
            </w:r>
          </w:p>
        </w:tc>
        <w:tc>
          <w:tcPr>
            <w:tcW w:w="5835" w:type="dxa"/>
            <w:shd w:val="clear" w:color="auto" w:fill="auto"/>
            <w:vAlign w:val="center"/>
          </w:tcPr>
          <w:p w:rsidR="00D43F9B" w:rsidRDefault="004427A0" w:rsidP="00276878">
            <w:pPr>
              <w:rPr>
                <w:color w:val="000000"/>
              </w:rPr>
            </w:pPr>
            <w:r>
              <w:rPr>
                <w:color w:val="000000"/>
              </w:rPr>
              <w:t>Check tank water temperature remote from ball valve and mains temperature at ball valve. Note maximum temperatures recorded by fixed max/min thermometers where fitted.</w:t>
            </w:r>
          </w:p>
        </w:tc>
        <w:tc>
          <w:tcPr>
            <w:tcW w:w="1770" w:type="dxa"/>
            <w:shd w:val="clear" w:color="auto" w:fill="auto"/>
            <w:vAlign w:val="center"/>
          </w:tcPr>
          <w:p w:rsidR="00D43F9B" w:rsidRDefault="004427A0" w:rsidP="00276878">
            <w:pPr>
              <w:jc w:val="center"/>
              <w:rPr>
                <w:color w:val="000000"/>
              </w:rPr>
            </w:pPr>
            <w:r>
              <w:rPr>
                <w:color w:val="000000"/>
              </w:rPr>
              <w:t>Monthly</w:t>
            </w:r>
          </w:p>
        </w:tc>
        <w:tc>
          <w:tcPr>
            <w:tcW w:w="3000" w:type="dxa"/>
            <w:vMerge w:val="restart"/>
            <w:shd w:val="clear" w:color="auto" w:fill="auto"/>
            <w:vAlign w:val="center"/>
          </w:tcPr>
          <w:p w:rsidR="00D43F9B" w:rsidRDefault="004427A0" w:rsidP="00276878">
            <w:pPr>
              <w:numPr>
                <w:ilvl w:val="0"/>
                <w:numId w:val="16"/>
              </w:numPr>
              <w:pBdr>
                <w:top w:val="nil"/>
                <w:left w:val="nil"/>
                <w:bottom w:val="nil"/>
                <w:right w:val="nil"/>
                <w:between w:val="nil"/>
              </w:pBdr>
              <w:ind w:left="297" w:hanging="363"/>
              <w:rPr>
                <w:color w:val="000000"/>
              </w:rPr>
            </w:pPr>
            <w:r>
              <w:rPr>
                <w:color w:val="000000"/>
              </w:rPr>
              <w:t xml:space="preserve">ECS </w:t>
            </w:r>
          </w:p>
          <w:p w:rsidR="00D43F9B" w:rsidRDefault="004427A0" w:rsidP="00276878">
            <w:pPr>
              <w:numPr>
                <w:ilvl w:val="0"/>
                <w:numId w:val="16"/>
              </w:numPr>
              <w:pBdr>
                <w:top w:val="nil"/>
                <w:left w:val="nil"/>
                <w:bottom w:val="nil"/>
                <w:right w:val="nil"/>
                <w:between w:val="nil"/>
              </w:pBdr>
              <w:ind w:left="297" w:hanging="363"/>
              <w:rPr>
                <w:color w:val="000000"/>
              </w:rPr>
            </w:pPr>
            <w:r>
              <w:rPr>
                <w:color w:val="000000"/>
              </w:rPr>
              <w:t>Contractor</w:t>
            </w:r>
          </w:p>
        </w:tc>
        <w:tc>
          <w:tcPr>
            <w:tcW w:w="2100" w:type="dxa"/>
            <w:shd w:val="clear" w:color="auto" w:fill="auto"/>
            <w:vAlign w:val="center"/>
          </w:tcPr>
          <w:p w:rsidR="00D43F9B" w:rsidRDefault="004427A0" w:rsidP="00276878">
            <w:pPr>
              <w:jc w:val="center"/>
              <w:rPr>
                <w:color w:val="000000"/>
              </w:rPr>
            </w:pPr>
            <w:r>
              <w:rPr>
                <w:color w:val="000000"/>
              </w:rPr>
              <w:t>Contractor portal</w:t>
            </w:r>
          </w:p>
        </w:tc>
      </w:tr>
      <w:tr w:rsidR="00D43F9B" w:rsidTr="00276878">
        <w:trPr>
          <w:cantSplit/>
          <w:trHeight w:val="58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shd w:val="clear" w:color="auto" w:fill="auto"/>
            <w:vAlign w:val="center"/>
          </w:tcPr>
          <w:p w:rsidR="00D43F9B" w:rsidRDefault="004427A0" w:rsidP="00276878">
            <w:pPr>
              <w:rPr>
                <w:color w:val="000000"/>
              </w:rPr>
            </w:pPr>
            <w:r>
              <w:rPr>
                <w:color w:val="000000"/>
              </w:rPr>
              <w:t>Check that temperature is below 20°C after running the water for up to two minutes in the sentinel taps.</w:t>
            </w:r>
          </w:p>
        </w:tc>
        <w:tc>
          <w:tcPr>
            <w:tcW w:w="1770" w:type="dxa"/>
            <w:shd w:val="clear" w:color="auto" w:fill="auto"/>
            <w:vAlign w:val="center"/>
          </w:tcPr>
          <w:p w:rsidR="00D43F9B" w:rsidRDefault="004427A0" w:rsidP="00276878">
            <w:pPr>
              <w:jc w:val="center"/>
              <w:rPr>
                <w:color w:val="000000"/>
              </w:rPr>
            </w:pPr>
            <w:r>
              <w:rPr>
                <w:color w:val="000000"/>
              </w:rPr>
              <w:t>At least monthly</w:t>
            </w:r>
          </w:p>
        </w:tc>
        <w:tc>
          <w:tcPr>
            <w:tcW w:w="300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2100" w:type="dxa"/>
            <w:shd w:val="clear" w:color="auto" w:fill="auto"/>
            <w:vAlign w:val="center"/>
          </w:tcPr>
          <w:p w:rsidR="00D43F9B" w:rsidRDefault="004427A0" w:rsidP="00276878">
            <w:pPr>
              <w:jc w:val="center"/>
              <w:rPr>
                <w:color w:val="000000"/>
              </w:rPr>
            </w:pPr>
            <w:r>
              <w:rPr>
                <w:color w:val="000000"/>
              </w:rPr>
              <w:t xml:space="preserve">Contractor portal/report </w:t>
            </w:r>
          </w:p>
        </w:tc>
      </w:tr>
      <w:tr w:rsidR="00D43F9B" w:rsidTr="00276878">
        <w:trPr>
          <w:cantSplit/>
          <w:trHeight w:val="58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shd w:val="clear" w:color="auto" w:fill="auto"/>
            <w:vAlign w:val="center"/>
          </w:tcPr>
          <w:p w:rsidR="00D43F9B" w:rsidRDefault="004427A0" w:rsidP="00276878">
            <w:pPr>
              <w:rPr>
                <w:color w:val="000000"/>
              </w:rPr>
            </w:pPr>
            <w:r>
              <w:rPr>
                <w:color w:val="000000"/>
              </w:rPr>
              <w:t>Visually inspect cold water storage tanks and carry out remedial work where necessary.</w:t>
            </w:r>
          </w:p>
        </w:tc>
        <w:tc>
          <w:tcPr>
            <w:tcW w:w="1770" w:type="dxa"/>
            <w:shd w:val="clear" w:color="auto" w:fill="auto"/>
            <w:vAlign w:val="center"/>
          </w:tcPr>
          <w:p w:rsidR="00D43F9B" w:rsidRDefault="004427A0" w:rsidP="00276878">
            <w:pPr>
              <w:jc w:val="center"/>
              <w:rPr>
                <w:color w:val="000000"/>
              </w:rPr>
            </w:pPr>
            <w:r>
              <w:rPr>
                <w:color w:val="000000"/>
              </w:rPr>
              <w:t>Annually</w:t>
            </w:r>
          </w:p>
        </w:tc>
        <w:tc>
          <w:tcPr>
            <w:tcW w:w="300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2100" w:type="dxa"/>
            <w:shd w:val="clear" w:color="auto" w:fill="auto"/>
            <w:vAlign w:val="center"/>
          </w:tcPr>
          <w:p w:rsidR="00D43F9B" w:rsidRDefault="004427A0" w:rsidP="00276878">
            <w:pPr>
              <w:jc w:val="center"/>
              <w:rPr>
                <w:color w:val="000000"/>
              </w:rPr>
            </w:pPr>
            <w:r>
              <w:rPr>
                <w:color w:val="000000"/>
              </w:rPr>
              <w:t>Contractor report</w:t>
            </w:r>
          </w:p>
        </w:tc>
      </w:tr>
      <w:tr w:rsidR="00D43F9B" w:rsidTr="00276878">
        <w:trPr>
          <w:cantSplit/>
          <w:trHeight w:val="870"/>
          <w:tblHeader/>
        </w:trPr>
        <w:tc>
          <w:tcPr>
            <w:tcW w:w="2280" w:type="dxa"/>
            <w:shd w:val="clear" w:color="auto" w:fill="auto"/>
            <w:vAlign w:val="center"/>
          </w:tcPr>
          <w:p w:rsidR="00D43F9B" w:rsidRDefault="004427A0" w:rsidP="00276878">
            <w:pPr>
              <w:rPr>
                <w:color w:val="000000"/>
              </w:rPr>
            </w:pPr>
            <w:r>
              <w:rPr>
                <w:color w:val="000000"/>
              </w:rPr>
              <w:t>Shower Heads</w:t>
            </w:r>
          </w:p>
        </w:tc>
        <w:tc>
          <w:tcPr>
            <w:tcW w:w="5835" w:type="dxa"/>
            <w:shd w:val="clear" w:color="auto" w:fill="auto"/>
            <w:vAlign w:val="center"/>
          </w:tcPr>
          <w:p w:rsidR="00D43F9B" w:rsidRDefault="004427A0" w:rsidP="00276878">
            <w:pPr>
              <w:rPr>
                <w:color w:val="000000"/>
              </w:rPr>
            </w:pPr>
            <w:r>
              <w:rPr>
                <w:color w:val="000000"/>
              </w:rPr>
              <w:t>Dismantle, clean and descale shower heads and hoses</w:t>
            </w:r>
          </w:p>
        </w:tc>
        <w:tc>
          <w:tcPr>
            <w:tcW w:w="1770" w:type="dxa"/>
            <w:shd w:val="clear" w:color="auto" w:fill="auto"/>
            <w:vAlign w:val="center"/>
          </w:tcPr>
          <w:p w:rsidR="00D43F9B" w:rsidRDefault="004427A0" w:rsidP="00276878">
            <w:pPr>
              <w:jc w:val="center"/>
              <w:rPr>
                <w:color w:val="000000"/>
              </w:rPr>
            </w:pPr>
            <w:r>
              <w:rPr>
                <w:color w:val="000000"/>
              </w:rPr>
              <w:t>Quarterly</w:t>
            </w:r>
          </w:p>
        </w:tc>
        <w:tc>
          <w:tcPr>
            <w:tcW w:w="3000" w:type="dxa"/>
            <w:shd w:val="clear" w:color="auto" w:fill="auto"/>
            <w:vAlign w:val="center"/>
          </w:tcPr>
          <w:p w:rsidR="00D43F9B" w:rsidRDefault="004427A0" w:rsidP="00276878">
            <w:pPr>
              <w:jc w:val="center"/>
              <w:rPr>
                <w:color w:val="000000"/>
              </w:rPr>
            </w:pPr>
            <w:r>
              <w:rPr>
                <w:color w:val="000000"/>
              </w:rPr>
              <w:t>Contractor</w:t>
            </w:r>
          </w:p>
          <w:p w:rsidR="00D43F9B" w:rsidRDefault="00D43F9B" w:rsidP="00276878">
            <w:pPr>
              <w:jc w:val="center"/>
              <w:rPr>
                <w:color w:val="000000"/>
              </w:rPr>
            </w:pPr>
          </w:p>
        </w:tc>
        <w:tc>
          <w:tcPr>
            <w:tcW w:w="2100" w:type="dxa"/>
            <w:shd w:val="clear" w:color="auto" w:fill="auto"/>
            <w:vAlign w:val="center"/>
          </w:tcPr>
          <w:p w:rsidR="00D43F9B" w:rsidRDefault="004427A0" w:rsidP="00276878">
            <w:pPr>
              <w:jc w:val="center"/>
              <w:rPr>
                <w:color w:val="000000"/>
              </w:rPr>
            </w:pPr>
            <w:r>
              <w:rPr>
                <w:color w:val="000000"/>
              </w:rPr>
              <w:t>Contractor report, Cranfield record sheet</w:t>
            </w:r>
          </w:p>
        </w:tc>
      </w:tr>
      <w:tr w:rsidR="00D43F9B" w:rsidTr="00276878">
        <w:trPr>
          <w:cantSplit/>
          <w:trHeight w:val="573"/>
          <w:tblHeader/>
        </w:trPr>
        <w:tc>
          <w:tcPr>
            <w:tcW w:w="2280" w:type="dxa"/>
            <w:vMerge w:val="restart"/>
            <w:shd w:val="clear" w:color="auto" w:fill="auto"/>
            <w:vAlign w:val="center"/>
          </w:tcPr>
          <w:p w:rsidR="00D43F9B" w:rsidRDefault="004427A0" w:rsidP="00276878">
            <w:pPr>
              <w:rPr>
                <w:color w:val="000000"/>
              </w:rPr>
            </w:pPr>
            <w:r>
              <w:rPr>
                <w:color w:val="000000"/>
              </w:rPr>
              <w:t>Little Used Outlets, including taps in LEVs</w:t>
            </w:r>
          </w:p>
        </w:tc>
        <w:tc>
          <w:tcPr>
            <w:tcW w:w="5835" w:type="dxa"/>
            <w:vMerge w:val="restart"/>
            <w:shd w:val="clear" w:color="auto" w:fill="auto"/>
            <w:vAlign w:val="center"/>
          </w:tcPr>
          <w:p w:rsidR="00D43F9B" w:rsidRDefault="004427A0" w:rsidP="00276878">
            <w:pPr>
              <w:rPr>
                <w:color w:val="000000"/>
              </w:rPr>
            </w:pPr>
            <w:r>
              <w:rPr>
                <w:color w:val="000000"/>
              </w:rPr>
              <w:t>Flush through and purge to drain, or purge to drain immediately before use, without release of aerosols.</w:t>
            </w:r>
          </w:p>
        </w:tc>
        <w:tc>
          <w:tcPr>
            <w:tcW w:w="1770" w:type="dxa"/>
            <w:vMerge w:val="restart"/>
            <w:shd w:val="clear" w:color="auto" w:fill="auto"/>
            <w:vAlign w:val="center"/>
          </w:tcPr>
          <w:p w:rsidR="00D43F9B" w:rsidRDefault="004427A0" w:rsidP="00276878">
            <w:pPr>
              <w:jc w:val="center"/>
              <w:rPr>
                <w:color w:val="000000"/>
              </w:rPr>
            </w:pPr>
            <w:r>
              <w:rPr>
                <w:color w:val="000000"/>
              </w:rPr>
              <w:t>At least monthly</w:t>
            </w:r>
          </w:p>
        </w:tc>
        <w:tc>
          <w:tcPr>
            <w:tcW w:w="3000" w:type="dxa"/>
            <w:vMerge w:val="restart"/>
            <w:shd w:val="clear" w:color="auto" w:fill="auto"/>
            <w:vAlign w:val="center"/>
          </w:tcPr>
          <w:p w:rsidR="00D43F9B" w:rsidRDefault="004427A0" w:rsidP="00276878">
            <w:pPr>
              <w:numPr>
                <w:ilvl w:val="0"/>
                <w:numId w:val="12"/>
              </w:numPr>
              <w:pBdr>
                <w:top w:val="nil"/>
                <w:left w:val="nil"/>
                <w:bottom w:val="nil"/>
                <w:right w:val="nil"/>
                <w:between w:val="nil"/>
              </w:pBdr>
              <w:ind w:left="425"/>
              <w:rPr>
                <w:color w:val="000000"/>
              </w:rPr>
            </w:pPr>
            <w:r>
              <w:rPr>
                <w:color w:val="000000"/>
              </w:rPr>
              <w:t xml:space="preserve">Communal areas - </w:t>
            </w:r>
            <w:r>
              <w:t>ECS</w:t>
            </w:r>
            <w:r>
              <w:rPr>
                <w:color w:val="000000"/>
              </w:rPr>
              <w:t xml:space="preserve"> team</w:t>
            </w:r>
          </w:p>
          <w:p w:rsidR="00D43F9B" w:rsidRDefault="004427A0" w:rsidP="00276878">
            <w:pPr>
              <w:numPr>
                <w:ilvl w:val="0"/>
                <w:numId w:val="12"/>
              </w:numPr>
              <w:pBdr>
                <w:top w:val="nil"/>
                <w:left w:val="nil"/>
                <w:bottom w:val="nil"/>
                <w:right w:val="nil"/>
                <w:between w:val="nil"/>
              </w:pBdr>
              <w:ind w:left="425"/>
            </w:pPr>
            <w:r>
              <w:t>Within laboratory - Laboratory manager</w:t>
            </w:r>
          </w:p>
        </w:tc>
        <w:tc>
          <w:tcPr>
            <w:tcW w:w="2100" w:type="dxa"/>
            <w:shd w:val="clear" w:color="auto" w:fill="auto"/>
            <w:vAlign w:val="center"/>
          </w:tcPr>
          <w:p w:rsidR="00D43F9B" w:rsidRDefault="004427A0" w:rsidP="00276878">
            <w:pPr>
              <w:jc w:val="center"/>
              <w:rPr>
                <w:color w:val="000000"/>
              </w:rPr>
            </w:pPr>
            <w:r>
              <w:rPr>
                <w:color w:val="000000"/>
              </w:rPr>
              <w:t>TBC</w:t>
            </w:r>
          </w:p>
        </w:tc>
      </w:tr>
      <w:tr w:rsidR="00D43F9B" w:rsidTr="00276878">
        <w:trPr>
          <w:cantSplit/>
          <w:trHeight w:val="585"/>
          <w:tblHeader/>
        </w:trPr>
        <w:tc>
          <w:tcPr>
            <w:tcW w:w="228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5835"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177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3000" w:type="dxa"/>
            <w:vMerge/>
            <w:shd w:val="clear" w:color="auto" w:fill="auto"/>
            <w:vAlign w:val="center"/>
          </w:tcPr>
          <w:p w:rsidR="00D43F9B" w:rsidRDefault="00D43F9B" w:rsidP="00276878">
            <w:pPr>
              <w:widowControl w:val="0"/>
              <w:pBdr>
                <w:top w:val="nil"/>
                <w:left w:val="nil"/>
                <w:bottom w:val="nil"/>
                <w:right w:val="nil"/>
                <w:between w:val="nil"/>
              </w:pBdr>
              <w:spacing w:line="276" w:lineRule="auto"/>
              <w:rPr>
                <w:color w:val="000000"/>
              </w:rPr>
            </w:pPr>
          </w:p>
        </w:tc>
        <w:tc>
          <w:tcPr>
            <w:tcW w:w="2100" w:type="dxa"/>
            <w:shd w:val="clear" w:color="auto" w:fill="auto"/>
            <w:vAlign w:val="center"/>
          </w:tcPr>
          <w:p w:rsidR="00D43F9B" w:rsidRDefault="004427A0" w:rsidP="00276878">
            <w:pPr>
              <w:jc w:val="center"/>
              <w:rPr>
                <w:color w:val="000000"/>
              </w:rPr>
            </w:pPr>
            <w:r>
              <w:rPr>
                <w:color w:val="000000"/>
              </w:rPr>
              <w:t>TBC</w:t>
            </w:r>
          </w:p>
        </w:tc>
      </w:tr>
    </w:tbl>
    <w:p w:rsidR="00D43F9B" w:rsidRDefault="00276878">
      <w:pPr>
        <w:spacing w:before="120" w:after="120"/>
        <w:ind w:left="709" w:hanging="709"/>
        <w:rPr>
          <w:color w:val="0000FF"/>
          <w:u w:val="single"/>
        </w:rPr>
      </w:pPr>
      <w:r>
        <w:rPr>
          <w:color w:val="0000FF"/>
          <w:u w:val="single"/>
        </w:rPr>
        <w:lastRenderedPageBreak/>
        <w:br w:type="textWrapping" w:clear="all"/>
      </w:r>
    </w:p>
    <w:p w:rsidR="00D43F9B" w:rsidRDefault="004427A0">
      <w:pPr>
        <w:rPr>
          <w:b/>
        </w:rPr>
      </w:pPr>
      <w:r>
        <w:rPr>
          <w:b/>
        </w:rPr>
        <w:t>Other Legionella Risk Systems</w:t>
      </w:r>
    </w:p>
    <w:p w:rsidR="00D43F9B" w:rsidRDefault="004427A0">
      <w:pPr>
        <w:shd w:val="clear" w:color="auto" w:fill="FFFFFF"/>
        <w:rPr>
          <w:color w:val="000000"/>
        </w:rPr>
      </w:pPr>
      <w:r>
        <w:rPr>
          <w:color w:val="000000"/>
        </w:rPr>
        <w:t>The University does not have any cooling towers or operational hose reels. The following are examples of systems that should be included, together with suggested controls:</w:t>
      </w:r>
    </w:p>
    <w:p w:rsidR="00D43F9B" w:rsidRDefault="004427A0">
      <w:pPr>
        <w:numPr>
          <w:ilvl w:val="0"/>
          <w:numId w:val="6"/>
        </w:numPr>
        <w:pBdr>
          <w:top w:val="nil"/>
          <w:left w:val="nil"/>
          <w:bottom w:val="nil"/>
          <w:right w:val="nil"/>
          <w:between w:val="nil"/>
        </w:pBdr>
        <w:shd w:val="clear" w:color="auto" w:fill="FFFFFF"/>
        <w:spacing w:before="120"/>
        <w:ind w:left="360"/>
        <w:rPr>
          <w:color w:val="000000"/>
        </w:rPr>
      </w:pPr>
      <w:r>
        <w:rPr>
          <w:color w:val="000000"/>
        </w:rPr>
        <w:t>Sprinklers and hose reel systems: Consider regular draining and replenishing of the water, particularly if connected to the mains water system.  When testing, ensure aerosol generation is minimised.</w:t>
      </w:r>
    </w:p>
    <w:p w:rsidR="00D43F9B" w:rsidRDefault="004427A0">
      <w:pPr>
        <w:numPr>
          <w:ilvl w:val="0"/>
          <w:numId w:val="6"/>
        </w:numPr>
        <w:pBdr>
          <w:top w:val="nil"/>
          <w:left w:val="nil"/>
          <w:bottom w:val="nil"/>
          <w:right w:val="nil"/>
          <w:between w:val="nil"/>
        </w:pBdr>
        <w:shd w:val="clear" w:color="auto" w:fill="FFFFFF"/>
        <w:ind w:left="360"/>
        <w:rPr>
          <w:color w:val="000000"/>
        </w:rPr>
      </w:pPr>
      <w:r>
        <w:rPr>
          <w:color w:val="000000"/>
        </w:rPr>
        <w:t xml:space="preserve">Water Softeners: Clean and disinfect resin and brine tanks as directed </w:t>
      </w:r>
      <w:r>
        <w:t>by the manufacturer</w:t>
      </w:r>
      <w:r>
        <w:rPr>
          <w:color w:val="000000"/>
        </w:rPr>
        <w:t>.</w:t>
      </w:r>
    </w:p>
    <w:p w:rsidR="00D43F9B" w:rsidRDefault="004427A0">
      <w:pPr>
        <w:numPr>
          <w:ilvl w:val="0"/>
          <w:numId w:val="6"/>
        </w:numPr>
        <w:pBdr>
          <w:top w:val="nil"/>
          <w:left w:val="nil"/>
          <w:bottom w:val="nil"/>
          <w:right w:val="nil"/>
          <w:between w:val="nil"/>
        </w:pBdr>
        <w:shd w:val="clear" w:color="auto" w:fill="FFFFFF"/>
        <w:ind w:left="360"/>
        <w:rPr>
          <w:color w:val="000000"/>
        </w:rPr>
      </w:pPr>
      <w:r>
        <w:rPr>
          <w:color w:val="000000"/>
        </w:rPr>
        <w:t xml:space="preserve">Lathe and machine tool coolant systems: Clean and disinfect storage and distribution of coolant </w:t>
      </w:r>
      <w:r>
        <w:t>systems</w:t>
      </w:r>
      <w:r>
        <w:rPr>
          <w:color w:val="000000"/>
        </w:rPr>
        <w:t xml:space="preserve"> as directed </w:t>
      </w:r>
      <w:r>
        <w:t>by the manufacturer</w:t>
      </w:r>
      <w:r>
        <w:rPr>
          <w:color w:val="000000"/>
        </w:rPr>
        <w:t>.</w:t>
      </w:r>
    </w:p>
    <w:p w:rsidR="00D43F9B" w:rsidRDefault="00D43F9B">
      <w:pPr>
        <w:pBdr>
          <w:top w:val="nil"/>
          <w:left w:val="nil"/>
          <w:bottom w:val="nil"/>
          <w:right w:val="nil"/>
          <w:between w:val="nil"/>
        </w:pBdr>
        <w:shd w:val="clear" w:color="auto" w:fill="FFFFFF"/>
        <w:spacing w:after="120"/>
        <w:rPr>
          <w:color w:val="000000"/>
        </w:rPr>
      </w:pPr>
    </w:p>
    <w:p w:rsidR="00D43F9B" w:rsidRDefault="00D43F9B">
      <w:pPr>
        <w:shd w:val="clear" w:color="auto" w:fill="FFFFFF"/>
        <w:rPr>
          <w:color w:val="000000"/>
        </w:rPr>
      </w:pPr>
    </w:p>
    <w:tbl>
      <w:tblPr>
        <w:tblStyle w:val="a1"/>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64"/>
        <w:gridCol w:w="5333"/>
        <w:gridCol w:w="1623"/>
        <w:gridCol w:w="3386"/>
        <w:gridCol w:w="2410"/>
      </w:tblGrid>
      <w:tr w:rsidR="00276878" w:rsidTr="001E48F0">
        <w:trPr>
          <w:trHeight w:val="870"/>
          <w:tblHeader/>
        </w:trPr>
        <w:tc>
          <w:tcPr>
            <w:tcW w:w="2264" w:type="dxa"/>
            <w:shd w:val="clear" w:color="auto" w:fill="DBE5F1" w:themeFill="accent1" w:themeFillTint="33"/>
            <w:vAlign w:val="center"/>
          </w:tcPr>
          <w:p w:rsidR="00276878" w:rsidRDefault="00276878" w:rsidP="00276878">
            <w:pPr>
              <w:jc w:val="center"/>
              <w:rPr>
                <w:color w:val="000000"/>
              </w:rPr>
            </w:pPr>
            <w:r>
              <w:rPr>
                <w:b/>
                <w:color w:val="000000"/>
              </w:rPr>
              <w:t>System/Service</w:t>
            </w:r>
          </w:p>
        </w:tc>
        <w:tc>
          <w:tcPr>
            <w:tcW w:w="5333" w:type="dxa"/>
            <w:shd w:val="clear" w:color="auto" w:fill="DBE5F1" w:themeFill="accent1" w:themeFillTint="33"/>
            <w:vAlign w:val="center"/>
          </w:tcPr>
          <w:p w:rsidR="00276878" w:rsidRDefault="00276878" w:rsidP="00276878">
            <w:pPr>
              <w:rPr>
                <w:color w:val="000000"/>
              </w:rPr>
            </w:pPr>
            <w:r>
              <w:rPr>
                <w:b/>
                <w:color w:val="000000"/>
              </w:rPr>
              <w:t>Task</w:t>
            </w:r>
          </w:p>
        </w:tc>
        <w:tc>
          <w:tcPr>
            <w:tcW w:w="1623" w:type="dxa"/>
            <w:shd w:val="clear" w:color="auto" w:fill="DBE5F1" w:themeFill="accent1" w:themeFillTint="33"/>
            <w:vAlign w:val="center"/>
          </w:tcPr>
          <w:p w:rsidR="00276878" w:rsidRDefault="00276878" w:rsidP="00276878">
            <w:pPr>
              <w:jc w:val="center"/>
              <w:rPr>
                <w:color w:val="000000"/>
              </w:rPr>
            </w:pPr>
            <w:r>
              <w:rPr>
                <w:b/>
                <w:color w:val="000000"/>
              </w:rPr>
              <w:t>Frequency</w:t>
            </w:r>
          </w:p>
        </w:tc>
        <w:tc>
          <w:tcPr>
            <w:tcW w:w="3386" w:type="dxa"/>
            <w:shd w:val="clear" w:color="auto" w:fill="DBE5F1" w:themeFill="accent1" w:themeFillTint="33"/>
            <w:vAlign w:val="center"/>
          </w:tcPr>
          <w:p w:rsidR="00276878" w:rsidRDefault="00276878" w:rsidP="00276878">
            <w:pPr>
              <w:pBdr>
                <w:top w:val="nil"/>
                <w:left w:val="nil"/>
                <w:bottom w:val="nil"/>
                <w:right w:val="nil"/>
                <w:between w:val="nil"/>
              </w:pBdr>
              <w:ind w:left="720"/>
              <w:jc w:val="both"/>
              <w:rPr>
                <w:color w:val="000000"/>
              </w:rPr>
            </w:pPr>
            <w:r>
              <w:rPr>
                <w:b/>
                <w:color w:val="000000"/>
              </w:rPr>
              <w:t>Managed by</w:t>
            </w:r>
          </w:p>
        </w:tc>
        <w:tc>
          <w:tcPr>
            <w:tcW w:w="2410" w:type="dxa"/>
            <w:shd w:val="clear" w:color="auto" w:fill="DBE5F1" w:themeFill="accent1" w:themeFillTint="33"/>
            <w:vAlign w:val="center"/>
          </w:tcPr>
          <w:p w:rsidR="00276878" w:rsidRDefault="00276878" w:rsidP="00276878">
            <w:pPr>
              <w:jc w:val="center"/>
              <w:rPr>
                <w:color w:val="000000"/>
              </w:rPr>
            </w:pPr>
            <w:r>
              <w:rPr>
                <w:b/>
                <w:color w:val="000000"/>
              </w:rPr>
              <w:t>Recorded on</w:t>
            </w:r>
          </w:p>
        </w:tc>
      </w:tr>
      <w:tr w:rsidR="00276878" w:rsidTr="001E48F0">
        <w:trPr>
          <w:trHeight w:val="870"/>
        </w:trPr>
        <w:tc>
          <w:tcPr>
            <w:tcW w:w="2264" w:type="dxa"/>
            <w:shd w:val="clear" w:color="auto" w:fill="auto"/>
            <w:vAlign w:val="center"/>
          </w:tcPr>
          <w:p w:rsidR="00276878" w:rsidRDefault="00276878" w:rsidP="00276878">
            <w:pPr>
              <w:rPr>
                <w:color w:val="000000"/>
              </w:rPr>
            </w:pPr>
            <w:r>
              <w:rPr>
                <w:color w:val="000000"/>
              </w:rPr>
              <w:t>Spray Humidifiers</w:t>
            </w:r>
          </w:p>
        </w:tc>
        <w:tc>
          <w:tcPr>
            <w:tcW w:w="5333" w:type="dxa"/>
            <w:shd w:val="clear" w:color="auto" w:fill="auto"/>
            <w:vAlign w:val="center"/>
          </w:tcPr>
          <w:p w:rsidR="00276878" w:rsidRDefault="00276878" w:rsidP="00276878">
            <w:pPr>
              <w:rPr>
                <w:color w:val="000000"/>
              </w:rPr>
            </w:pPr>
            <w:r>
              <w:rPr>
                <w:color w:val="000000"/>
              </w:rPr>
              <w:t>Clean and disinfect spray humidifiers and make-up tanks, including all wetted surfaces, descaling as necessary</w:t>
            </w:r>
          </w:p>
        </w:tc>
        <w:tc>
          <w:tcPr>
            <w:tcW w:w="1623" w:type="dxa"/>
            <w:shd w:val="clear" w:color="auto" w:fill="auto"/>
            <w:vAlign w:val="center"/>
          </w:tcPr>
          <w:p w:rsidR="00276878" w:rsidRDefault="00276878" w:rsidP="00276878">
            <w:pPr>
              <w:jc w:val="center"/>
              <w:rPr>
                <w:color w:val="000000"/>
              </w:rPr>
            </w:pPr>
            <w:r>
              <w:rPr>
                <w:color w:val="000000"/>
              </w:rPr>
              <w:t>Monthly</w:t>
            </w:r>
          </w:p>
        </w:tc>
        <w:tc>
          <w:tcPr>
            <w:tcW w:w="3386" w:type="dxa"/>
            <w:shd w:val="clear" w:color="auto" w:fill="auto"/>
            <w:vAlign w:val="center"/>
          </w:tcPr>
          <w:p w:rsidR="00276878" w:rsidRDefault="00276878" w:rsidP="00276878">
            <w:pPr>
              <w:jc w:val="center"/>
              <w:rPr>
                <w:color w:val="000000"/>
              </w:rPr>
            </w:pPr>
            <w:r>
              <w:rPr>
                <w:color w:val="000000"/>
              </w:rPr>
              <w:t>BAM</w:t>
            </w:r>
          </w:p>
        </w:tc>
        <w:tc>
          <w:tcPr>
            <w:tcW w:w="2410" w:type="dxa"/>
            <w:shd w:val="clear" w:color="auto" w:fill="auto"/>
          </w:tcPr>
          <w:p w:rsidR="00276878" w:rsidRDefault="00276878" w:rsidP="00276878">
            <w:pPr>
              <w:spacing w:before="240"/>
              <w:jc w:val="center"/>
              <w:rPr>
                <w:color w:val="000000"/>
              </w:rPr>
            </w:pPr>
            <w:r>
              <w:rPr>
                <w:color w:val="000000"/>
              </w:rPr>
              <w:t>PPM report</w:t>
            </w:r>
          </w:p>
        </w:tc>
      </w:tr>
      <w:tr w:rsidR="00276878" w:rsidTr="001E48F0">
        <w:trPr>
          <w:trHeight w:val="1155"/>
        </w:trPr>
        <w:tc>
          <w:tcPr>
            <w:tcW w:w="2264" w:type="dxa"/>
            <w:vMerge w:val="restart"/>
            <w:shd w:val="clear" w:color="auto" w:fill="auto"/>
            <w:vAlign w:val="center"/>
          </w:tcPr>
          <w:p w:rsidR="00276878" w:rsidRDefault="00276878" w:rsidP="00276878">
            <w:pPr>
              <w:jc w:val="center"/>
              <w:rPr>
                <w:color w:val="000000"/>
              </w:rPr>
            </w:pPr>
            <w:r>
              <w:rPr>
                <w:color w:val="000000"/>
              </w:rPr>
              <w:t>Emergency showers, eyebaths and face-wash fountains</w:t>
            </w:r>
          </w:p>
        </w:tc>
        <w:tc>
          <w:tcPr>
            <w:tcW w:w="5333" w:type="dxa"/>
            <w:shd w:val="clear" w:color="auto" w:fill="auto"/>
            <w:vAlign w:val="center"/>
          </w:tcPr>
          <w:p w:rsidR="00276878" w:rsidRDefault="00276878" w:rsidP="00276878">
            <w:pPr>
              <w:rPr>
                <w:color w:val="000000"/>
              </w:rPr>
            </w:pPr>
            <w:r>
              <w:rPr>
                <w:color w:val="000000"/>
              </w:rPr>
              <w:t>Flush through and purge to drain ensuring three to five times the volume of water in the stagnant zone is drawn off</w:t>
            </w:r>
          </w:p>
        </w:tc>
        <w:tc>
          <w:tcPr>
            <w:tcW w:w="1623" w:type="dxa"/>
            <w:shd w:val="clear" w:color="auto" w:fill="auto"/>
            <w:vAlign w:val="center"/>
          </w:tcPr>
          <w:p w:rsidR="00276878" w:rsidRDefault="00276878" w:rsidP="00276878">
            <w:pPr>
              <w:jc w:val="center"/>
              <w:rPr>
                <w:color w:val="000000"/>
              </w:rPr>
            </w:pPr>
            <w:r>
              <w:rPr>
                <w:color w:val="000000"/>
              </w:rPr>
              <w:t>At least monthly</w:t>
            </w:r>
          </w:p>
        </w:tc>
        <w:tc>
          <w:tcPr>
            <w:tcW w:w="3386" w:type="dxa"/>
            <w:shd w:val="clear" w:color="auto" w:fill="auto"/>
            <w:vAlign w:val="center"/>
          </w:tcPr>
          <w:p w:rsidR="00276878" w:rsidRDefault="00276878" w:rsidP="00276878">
            <w:pPr>
              <w:jc w:val="center"/>
              <w:rPr>
                <w:color w:val="000000"/>
              </w:rPr>
            </w:pPr>
            <w:r>
              <w:t>Faculty</w:t>
            </w:r>
          </w:p>
        </w:tc>
        <w:tc>
          <w:tcPr>
            <w:tcW w:w="2410" w:type="dxa"/>
            <w:shd w:val="clear" w:color="auto" w:fill="auto"/>
            <w:vAlign w:val="center"/>
          </w:tcPr>
          <w:p w:rsidR="00276878" w:rsidRDefault="00276878" w:rsidP="00276878">
            <w:pPr>
              <w:jc w:val="center"/>
              <w:rPr>
                <w:color w:val="000000"/>
              </w:rPr>
            </w:pPr>
            <w:r>
              <w:t>Logbook (TBC)</w:t>
            </w:r>
          </w:p>
        </w:tc>
      </w:tr>
      <w:tr w:rsidR="00276878" w:rsidTr="001E48F0">
        <w:trPr>
          <w:trHeight w:val="585"/>
        </w:trPr>
        <w:tc>
          <w:tcPr>
            <w:tcW w:w="2264" w:type="dxa"/>
            <w:vMerge/>
            <w:shd w:val="clear" w:color="auto" w:fill="auto"/>
            <w:vAlign w:val="center"/>
          </w:tcPr>
          <w:p w:rsidR="00276878" w:rsidRDefault="00276878" w:rsidP="00276878">
            <w:pPr>
              <w:widowControl w:val="0"/>
              <w:pBdr>
                <w:top w:val="nil"/>
                <w:left w:val="nil"/>
                <w:bottom w:val="nil"/>
                <w:right w:val="nil"/>
                <w:between w:val="nil"/>
              </w:pBdr>
              <w:spacing w:line="276" w:lineRule="auto"/>
              <w:rPr>
                <w:color w:val="000000"/>
              </w:rPr>
            </w:pPr>
          </w:p>
        </w:tc>
        <w:tc>
          <w:tcPr>
            <w:tcW w:w="5333" w:type="dxa"/>
            <w:shd w:val="clear" w:color="auto" w:fill="auto"/>
            <w:vAlign w:val="center"/>
          </w:tcPr>
          <w:p w:rsidR="00276878" w:rsidRDefault="00276878" w:rsidP="00276878">
            <w:pPr>
              <w:rPr>
                <w:color w:val="000000"/>
              </w:rPr>
            </w:pPr>
            <w:r>
              <w:rPr>
                <w:color w:val="000000"/>
              </w:rPr>
              <w:t>Water Tank fed units require the tank cleaning and sanitising</w:t>
            </w:r>
          </w:p>
        </w:tc>
        <w:tc>
          <w:tcPr>
            <w:tcW w:w="1623" w:type="dxa"/>
            <w:shd w:val="clear" w:color="auto" w:fill="auto"/>
            <w:vAlign w:val="center"/>
          </w:tcPr>
          <w:p w:rsidR="00276878" w:rsidRDefault="00276878" w:rsidP="00276878">
            <w:pPr>
              <w:jc w:val="center"/>
              <w:rPr>
                <w:color w:val="000000"/>
              </w:rPr>
            </w:pPr>
            <w:r>
              <w:rPr>
                <w:color w:val="000000"/>
              </w:rPr>
              <w:t>Six Monthly</w:t>
            </w:r>
          </w:p>
        </w:tc>
        <w:tc>
          <w:tcPr>
            <w:tcW w:w="3386" w:type="dxa"/>
            <w:shd w:val="clear" w:color="auto" w:fill="auto"/>
            <w:vAlign w:val="center"/>
          </w:tcPr>
          <w:p w:rsidR="00276878" w:rsidRDefault="00276878" w:rsidP="00276878">
            <w:pPr>
              <w:jc w:val="center"/>
              <w:rPr>
                <w:color w:val="000000"/>
              </w:rPr>
            </w:pPr>
            <w:r>
              <w:rPr>
                <w:color w:val="000000"/>
              </w:rPr>
              <w:t>Contractor</w:t>
            </w:r>
          </w:p>
        </w:tc>
        <w:tc>
          <w:tcPr>
            <w:tcW w:w="2410" w:type="dxa"/>
            <w:shd w:val="clear" w:color="auto" w:fill="auto"/>
            <w:vAlign w:val="center"/>
          </w:tcPr>
          <w:p w:rsidR="00276878" w:rsidRDefault="00276878" w:rsidP="00276878">
            <w:pPr>
              <w:jc w:val="center"/>
              <w:rPr>
                <w:color w:val="000000"/>
              </w:rPr>
            </w:pPr>
            <w:r>
              <w:rPr>
                <w:color w:val="000000"/>
              </w:rPr>
              <w:t>Contractor report</w:t>
            </w:r>
          </w:p>
        </w:tc>
      </w:tr>
      <w:tr w:rsidR="00276878" w:rsidTr="001E48F0">
        <w:trPr>
          <w:trHeight w:val="585"/>
        </w:trPr>
        <w:tc>
          <w:tcPr>
            <w:tcW w:w="2264" w:type="dxa"/>
            <w:vMerge/>
            <w:shd w:val="clear" w:color="auto" w:fill="auto"/>
            <w:vAlign w:val="center"/>
          </w:tcPr>
          <w:p w:rsidR="00276878" w:rsidRDefault="00276878" w:rsidP="00276878">
            <w:pPr>
              <w:widowControl w:val="0"/>
              <w:pBdr>
                <w:top w:val="nil"/>
                <w:left w:val="nil"/>
                <w:bottom w:val="nil"/>
                <w:right w:val="nil"/>
                <w:between w:val="nil"/>
              </w:pBdr>
              <w:spacing w:line="276" w:lineRule="auto"/>
              <w:rPr>
                <w:color w:val="000000"/>
              </w:rPr>
            </w:pPr>
          </w:p>
        </w:tc>
        <w:tc>
          <w:tcPr>
            <w:tcW w:w="5333" w:type="dxa"/>
            <w:shd w:val="clear" w:color="auto" w:fill="auto"/>
            <w:vAlign w:val="center"/>
          </w:tcPr>
          <w:p w:rsidR="00276878" w:rsidRDefault="00276878" w:rsidP="00276878">
            <w:pPr>
              <w:rPr>
                <w:color w:val="000000"/>
              </w:rPr>
            </w:pPr>
            <w:r>
              <w:rPr>
                <w:color w:val="000000"/>
              </w:rPr>
              <w:t xml:space="preserve">Clean and disinfect shower heads, nozzles, roses, Y strainers, </w:t>
            </w:r>
          </w:p>
        </w:tc>
        <w:tc>
          <w:tcPr>
            <w:tcW w:w="1623" w:type="dxa"/>
            <w:shd w:val="clear" w:color="auto" w:fill="auto"/>
            <w:vAlign w:val="center"/>
          </w:tcPr>
          <w:p w:rsidR="00276878" w:rsidRDefault="00276878" w:rsidP="00276878">
            <w:pPr>
              <w:jc w:val="center"/>
              <w:rPr>
                <w:color w:val="000000"/>
              </w:rPr>
            </w:pPr>
            <w:r>
              <w:rPr>
                <w:color w:val="000000"/>
              </w:rPr>
              <w:t>Quarterly</w:t>
            </w:r>
          </w:p>
        </w:tc>
        <w:tc>
          <w:tcPr>
            <w:tcW w:w="3386" w:type="dxa"/>
            <w:shd w:val="clear" w:color="auto" w:fill="auto"/>
            <w:vAlign w:val="center"/>
          </w:tcPr>
          <w:p w:rsidR="00276878" w:rsidRDefault="00276878" w:rsidP="00276878">
            <w:pPr>
              <w:jc w:val="center"/>
              <w:rPr>
                <w:color w:val="000000"/>
              </w:rPr>
            </w:pPr>
            <w:r>
              <w:rPr>
                <w:color w:val="000000"/>
              </w:rPr>
              <w:t>Contractor</w:t>
            </w:r>
          </w:p>
        </w:tc>
        <w:tc>
          <w:tcPr>
            <w:tcW w:w="2410" w:type="dxa"/>
            <w:shd w:val="clear" w:color="auto" w:fill="auto"/>
            <w:vAlign w:val="center"/>
          </w:tcPr>
          <w:p w:rsidR="00276878" w:rsidRDefault="00276878" w:rsidP="00276878">
            <w:pPr>
              <w:jc w:val="center"/>
              <w:rPr>
                <w:color w:val="000000"/>
              </w:rPr>
            </w:pPr>
            <w:r>
              <w:rPr>
                <w:color w:val="000000"/>
              </w:rPr>
              <w:t>Contractor report</w:t>
            </w:r>
          </w:p>
        </w:tc>
      </w:tr>
      <w:tr w:rsidR="00276878" w:rsidTr="001E48F0">
        <w:trPr>
          <w:trHeight w:val="848"/>
        </w:trPr>
        <w:tc>
          <w:tcPr>
            <w:tcW w:w="2264" w:type="dxa"/>
            <w:shd w:val="clear" w:color="auto" w:fill="auto"/>
            <w:vAlign w:val="center"/>
          </w:tcPr>
          <w:p w:rsidR="00276878" w:rsidRDefault="00276878" w:rsidP="001E48F0">
            <w:pPr>
              <w:spacing w:after="240"/>
              <w:rPr>
                <w:color w:val="000000"/>
              </w:rPr>
            </w:pPr>
            <w:r>
              <w:lastRenderedPageBreak/>
              <w:t>M</w:t>
            </w:r>
            <w:r>
              <w:rPr>
                <w:color w:val="000000"/>
              </w:rPr>
              <w:t>isting systems</w:t>
            </w:r>
          </w:p>
        </w:tc>
        <w:tc>
          <w:tcPr>
            <w:tcW w:w="5333" w:type="dxa"/>
            <w:shd w:val="clear" w:color="auto" w:fill="auto"/>
            <w:vAlign w:val="center"/>
          </w:tcPr>
          <w:p w:rsidR="00276878" w:rsidRDefault="00276878" w:rsidP="001E48F0">
            <w:pPr>
              <w:spacing w:after="240"/>
              <w:rPr>
                <w:color w:val="000000"/>
              </w:rPr>
            </w:pPr>
            <w:r>
              <w:rPr>
                <w:color w:val="000000"/>
              </w:rPr>
              <w:t>Clean and disinfect distribution pipework, spray heads and make-up tanks including all wetted surfaces, descaling as necessary</w:t>
            </w:r>
          </w:p>
        </w:tc>
        <w:tc>
          <w:tcPr>
            <w:tcW w:w="1623" w:type="dxa"/>
            <w:shd w:val="clear" w:color="auto" w:fill="auto"/>
            <w:vAlign w:val="center"/>
          </w:tcPr>
          <w:p w:rsidR="00276878" w:rsidRDefault="00276878" w:rsidP="001E48F0">
            <w:pPr>
              <w:spacing w:after="240"/>
              <w:jc w:val="center"/>
              <w:rPr>
                <w:color w:val="000000"/>
              </w:rPr>
            </w:pPr>
            <w:r>
              <w:rPr>
                <w:color w:val="000000"/>
              </w:rPr>
              <w:t>Quarterly</w:t>
            </w:r>
          </w:p>
        </w:tc>
        <w:tc>
          <w:tcPr>
            <w:tcW w:w="3386" w:type="dxa"/>
            <w:shd w:val="clear" w:color="auto" w:fill="auto"/>
            <w:vAlign w:val="center"/>
          </w:tcPr>
          <w:p w:rsidR="00276878" w:rsidRDefault="00276878" w:rsidP="001E48F0">
            <w:pPr>
              <w:spacing w:after="240"/>
              <w:jc w:val="center"/>
              <w:rPr>
                <w:color w:val="000000"/>
              </w:rPr>
            </w:pPr>
            <w:r>
              <w:rPr>
                <w:color w:val="000000"/>
              </w:rPr>
              <w:t>Contractor</w:t>
            </w:r>
          </w:p>
        </w:tc>
        <w:tc>
          <w:tcPr>
            <w:tcW w:w="2410" w:type="dxa"/>
            <w:shd w:val="clear" w:color="auto" w:fill="auto"/>
            <w:vAlign w:val="bottom"/>
          </w:tcPr>
          <w:p w:rsidR="00276878" w:rsidRDefault="00276878" w:rsidP="001E48F0">
            <w:pPr>
              <w:spacing w:after="240" w:line="480" w:lineRule="auto"/>
              <w:jc w:val="center"/>
              <w:rPr>
                <w:color w:val="000000"/>
              </w:rPr>
            </w:pPr>
            <w:r>
              <w:rPr>
                <w:color w:val="000000"/>
              </w:rPr>
              <w:t>Contractor report</w:t>
            </w:r>
          </w:p>
        </w:tc>
      </w:tr>
      <w:tr w:rsidR="00276878" w:rsidTr="001E48F0">
        <w:trPr>
          <w:trHeight w:val="300"/>
        </w:trPr>
        <w:tc>
          <w:tcPr>
            <w:tcW w:w="2264" w:type="dxa"/>
            <w:shd w:val="clear" w:color="auto" w:fill="auto"/>
            <w:vAlign w:val="center"/>
          </w:tcPr>
          <w:p w:rsidR="00276878" w:rsidRDefault="00276878" w:rsidP="00276878">
            <w:pPr>
              <w:rPr>
                <w:color w:val="000000"/>
              </w:rPr>
            </w:pPr>
            <w:r>
              <w:rPr>
                <w:color w:val="000000"/>
              </w:rPr>
              <w:t>Spray outlets</w:t>
            </w:r>
          </w:p>
        </w:tc>
        <w:tc>
          <w:tcPr>
            <w:tcW w:w="5333" w:type="dxa"/>
            <w:shd w:val="clear" w:color="auto" w:fill="auto"/>
            <w:vAlign w:val="center"/>
          </w:tcPr>
          <w:p w:rsidR="00276878" w:rsidRDefault="00276878" w:rsidP="00276878">
            <w:pPr>
              <w:rPr>
                <w:color w:val="000000"/>
              </w:rPr>
            </w:pPr>
            <w:r>
              <w:rPr>
                <w:color w:val="000000"/>
              </w:rPr>
              <w:t>Clean and disinfection of spray outlets (Taps)</w:t>
            </w:r>
          </w:p>
        </w:tc>
        <w:tc>
          <w:tcPr>
            <w:tcW w:w="1623" w:type="dxa"/>
            <w:shd w:val="clear" w:color="auto" w:fill="auto"/>
            <w:vAlign w:val="center"/>
          </w:tcPr>
          <w:p w:rsidR="00276878" w:rsidRDefault="00276878" w:rsidP="00276878">
            <w:pPr>
              <w:jc w:val="center"/>
              <w:rPr>
                <w:color w:val="000000"/>
              </w:rPr>
            </w:pPr>
            <w:r>
              <w:rPr>
                <w:color w:val="000000"/>
              </w:rPr>
              <w:t>Quarterly</w:t>
            </w:r>
          </w:p>
        </w:tc>
        <w:tc>
          <w:tcPr>
            <w:tcW w:w="3386" w:type="dxa"/>
            <w:shd w:val="clear" w:color="auto" w:fill="auto"/>
            <w:vAlign w:val="bottom"/>
          </w:tcPr>
          <w:p w:rsidR="00276878" w:rsidRDefault="00276878" w:rsidP="00276878">
            <w:pPr>
              <w:jc w:val="center"/>
              <w:rPr>
                <w:color w:val="000000"/>
              </w:rPr>
            </w:pPr>
          </w:p>
        </w:tc>
        <w:tc>
          <w:tcPr>
            <w:tcW w:w="2410" w:type="dxa"/>
            <w:shd w:val="clear" w:color="auto" w:fill="auto"/>
            <w:vAlign w:val="bottom"/>
          </w:tcPr>
          <w:p w:rsidR="00276878" w:rsidRDefault="00276878" w:rsidP="00276878">
            <w:pPr>
              <w:rPr>
                <w:color w:val="000000"/>
              </w:rPr>
            </w:pPr>
            <w:r>
              <w:rPr>
                <w:color w:val="000000"/>
              </w:rPr>
              <w:t> </w:t>
            </w:r>
          </w:p>
        </w:tc>
      </w:tr>
      <w:tr w:rsidR="00276878" w:rsidTr="001E48F0">
        <w:trPr>
          <w:trHeight w:val="300"/>
        </w:trPr>
        <w:tc>
          <w:tcPr>
            <w:tcW w:w="2264" w:type="dxa"/>
            <w:shd w:val="clear" w:color="auto" w:fill="auto"/>
            <w:vAlign w:val="center"/>
          </w:tcPr>
          <w:p w:rsidR="00276878" w:rsidRDefault="00276878" w:rsidP="00276878">
            <w:pPr>
              <w:rPr>
                <w:color w:val="000000"/>
              </w:rPr>
            </w:pPr>
            <w:r>
              <w:rPr>
                <w:color w:val="000000"/>
              </w:rPr>
              <w:t xml:space="preserve">TMV </w:t>
            </w:r>
          </w:p>
        </w:tc>
        <w:tc>
          <w:tcPr>
            <w:tcW w:w="5333" w:type="dxa"/>
            <w:shd w:val="clear" w:color="auto" w:fill="auto"/>
            <w:vAlign w:val="center"/>
          </w:tcPr>
          <w:p w:rsidR="00276878" w:rsidRDefault="00276878" w:rsidP="00276878">
            <w:pPr>
              <w:rPr>
                <w:color w:val="000000"/>
              </w:rPr>
            </w:pPr>
            <w:r>
              <w:rPr>
                <w:color w:val="000000"/>
              </w:rPr>
              <w:t>Maintenance and servicing</w:t>
            </w:r>
          </w:p>
        </w:tc>
        <w:tc>
          <w:tcPr>
            <w:tcW w:w="1623" w:type="dxa"/>
            <w:shd w:val="clear" w:color="auto" w:fill="auto"/>
            <w:vAlign w:val="center"/>
          </w:tcPr>
          <w:p w:rsidR="00276878" w:rsidRDefault="00276878" w:rsidP="00276878">
            <w:pPr>
              <w:jc w:val="center"/>
              <w:rPr>
                <w:color w:val="000000"/>
              </w:rPr>
            </w:pPr>
            <w:r>
              <w:rPr>
                <w:color w:val="000000"/>
              </w:rPr>
              <w:t>Annually</w:t>
            </w:r>
          </w:p>
        </w:tc>
        <w:tc>
          <w:tcPr>
            <w:tcW w:w="3386" w:type="dxa"/>
            <w:shd w:val="clear" w:color="auto" w:fill="auto"/>
            <w:vAlign w:val="bottom"/>
          </w:tcPr>
          <w:p w:rsidR="00276878" w:rsidRDefault="00276878" w:rsidP="00276878">
            <w:pPr>
              <w:rPr>
                <w:color w:val="000000"/>
              </w:rPr>
            </w:pPr>
            <w:r>
              <w:rPr>
                <w:color w:val="000000"/>
              </w:rPr>
              <w:t> </w:t>
            </w:r>
          </w:p>
        </w:tc>
        <w:tc>
          <w:tcPr>
            <w:tcW w:w="2410" w:type="dxa"/>
            <w:shd w:val="clear" w:color="auto" w:fill="auto"/>
            <w:vAlign w:val="bottom"/>
          </w:tcPr>
          <w:p w:rsidR="00276878" w:rsidRDefault="00276878" w:rsidP="00276878">
            <w:pPr>
              <w:rPr>
                <w:color w:val="000000"/>
              </w:rPr>
            </w:pPr>
            <w:r>
              <w:rPr>
                <w:color w:val="000000"/>
              </w:rPr>
              <w:t> </w:t>
            </w:r>
          </w:p>
        </w:tc>
      </w:tr>
    </w:tbl>
    <w:p w:rsidR="00D43F9B" w:rsidRDefault="00D43F9B">
      <w:pPr>
        <w:shd w:val="clear" w:color="auto" w:fill="FFFFFF"/>
        <w:rPr>
          <w:color w:val="000000"/>
        </w:rPr>
        <w:sectPr w:rsidR="00D43F9B">
          <w:pgSz w:w="16840" w:h="11900" w:orient="landscape"/>
          <w:pgMar w:top="720" w:right="720" w:bottom="720" w:left="720" w:header="709" w:footer="703" w:gutter="0"/>
          <w:cols w:space="720"/>
          <w:titlePg/>
        </w:sectPr>
      </w:pPr>
    </w:p>
    <w:p w:rsidR="00D43F9B" w:rsidRDefault="00D43F9B">
      <w:pPr>
        <w:rPr>
          <w:color w:val="000000"/>
        </w:rPr>
      </w:pPr>
    </w:p>
    <w:p w:rsidR="00D43F9B" w:rsidRPr="001E48F0" w:rsidRDefault="004427A0">
      <w:pPr>
        <w:spacing w:before="120" w:after="120"/>
        <w:rPr>
          <w:b/>
          <w:color w:val="002060"/>
          <w:sz w:val="28"/>
          <w:szCs w:val="28"/>
        </w:rPr>
      </w:pPr>
      <w:r w:rsidRPr="001E48F0">
        <w:rPr>
          <w:b/>
          <w:color w:val="002060"/>
          <w:sz w:val="28"/>
          <w:szCs w:val="28"/>
        </w:rPr>
        <w:t>Appendix 2</w:t>
      </w:r>
    </w:p>
    <w:p w:rsidR="00D43F9B" w:rsidRDefault="00D43F9B">
      <w:pPr>
        <w:shd w:val="clear" w:color="auto" w:fill="FFFFFF"/>
        <w:rPr>
          <w:color w:val="000000"/>
        </w:rPr>
      </w:pPr>
    </w:p>
    <w:p w:rsidR="00FE3E30" w:rsidRDefault="00FE3E30">
      <w:pPr>
        <w:pStyle w:val="Heading2"/>
        <w:rPr>
          <w:noProof/>
        </w:rPr>
      </w:pPr>
      <w:bookmarkStart w:id="10" w:name="_heading=h.26in1rg" w:colFirst="0" w:colLast="0"/>
      <w:bookmarkEnd w:id="10"/>
    </w:p>
    <w:p w:rsidR="00FE3E30" w:rsidRDefault="00FE3E30" w:rsidP="00FE3E30">
      <w:pPr>
        <w:pStyle w:val="Heading2"/>
        <w:ind w:left="-284"/>
      </w:pPr>
      <w:r>
        <w:rPr>
          <w:noProof/>
        </w:rPr>
        <w:drawing>
          <wp:inline distT="0" distB="0" distL="0" distR="0" wp14:anchorId="74B45434" wp14:editId="3792369A">
            <wp:extent cx="7246547" cy="7593687"/>
            <wp:effectExtent l="0" t="0" r="0" b="7620"/>
            <wp:docPr id="32" name="Picture 32" descr="Picture of the Managerial Responsibility Arrangements for the Control of Legionella Bacteri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019" t="17452" r="71032" b="6195"/>
                    <a:stretch/>
                  </pic:blipFill>
                  <pic:spPr bwMode="auto">
                    <a:xfrm>
                      <a:off x="0" y="0"/>
                      <a:ext cx="7283722" cy="7632643"/>
                    </a:xfrm>
                    <a:prstGeom prst="rect">
                      <a:avLst/>
                    </a:prstGeom>
                    <a:ln>
                      <a:noFill/>
                    </a:ln>
                    <a:extLst>
                      <a:ext uri="{53640926-AAD7-44D8-BBD7-CCE9431645EC}">
                        <a14:shadowObscured xmlns:a14="http://schemas.microsoft.com/office/drawing/2010/main"/>
                      </a:ext>
                    </a:extLst>
                  </pic:spPr>
                </pic:pic>
              </a:graphicData>
            </a:graphic>
          </wp:inline>
        </w:drawing>
      </w:r>
    </w:p>
    <w:p w:rsidR="00FE3E30" w:rsidRDefault="00FE3E30">
      <w:pPr>
        <w:rPr>
          <w:b/>
          <w:color w:val="0C406D"/>
          <w:sz w:val="36"/>
          <w:szCs w:val="36"/>
        </w:rPr>
      </w:pPr>
      <w:r>
        <w:br w:type="page"/>
      </w:r>
    </w:p>
    <w:p w:rsidR="00D43F9B" w:rsidRDefault="004427A0">
      <w:pPr>
        <w:pStyle w:val="Heading2"/>
      </w:pPr>
      <w:r>
        <w:lastRenderedPageBreak/>
        <w:t>11.</w:t>
      </w:r>
      <w:r>
        <w:tab/>
        <w:t>Document Control</w:t>
      </w:r>
    </w:p>
    <w:p w:rsidR="00D43F9B" w:rsidRDefault="00D43F9B"/>
    <w:tbl>
      <w:tblPr>
        <w:tblStyle w:val="a2"/>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211"/>
        <w:gridCol w:w="5239"/>
      </w:tblGrid>
      <w:tr w:rsidR="00D43F9B" w:rsidTr="001E48F0">
        <w:trPr>
          <w:trHeight w:val="267"/>
          <w:tblHeader/>
        </w:trPr>
        <w:tc>
          <w:tcPr>
            <w:tcW w:w="5211" w:type="dxa"/>
            <w:shd w:val="clear" w:color="auto" w:fill="002060"/>
          </w:tcPr>
          <w:p w:rsidR="00D43F9B" w:rsidRDefault="004427A0">
            <w:pPr>
              <w:spacing w:before="120" w:after="120"/>
              <w:rPr>
                <w:b/>
                <w:color w:val="FFFFFF"/>
              </w:rPr>
            </w:pPr>
            <w:r>
              <w:rPr>
                <w:b/>
                <w:color w:val="FFFFFF"/>
              </w:rPr>
              <w:t>Document title</w:t>
            </w:r>
          </w:p>
        </w:tc>
        <w:tc>
          <w:tcPr>
            <w:tcW w:w="5239" w:type="dxa"/>
          </w:tcPr>
          <w:p w:rsidR="00D43F9B" w:rsidRDefault="004427A0">
            <w:pPr>
              <w:spacing w:before="120" w:after="120"/>
              <w:rPr>
                <w:sz w:val="24"/>
                <w:szCs w:val="24"/>
              </w:rPr>
            </w:pPr>
            <w:r>
              <w:rPr>
                <w:sz w:val="24"/>
                <w:szCs w:val="24"/>
              </w:rPr>
              <w:t>Legionella Management</w:t>
            </w:r>
          </w:p>
        </w:tc>
      </w:tr>
      <w:tr w:rsidR="00D43F9B" w:rsidTr="001E48F0">
        <w:trPr>
          <w:trHeight w:val="267"/>
        </w:trPr>
        <w:tc>
          <w:tcPr>
            <w:tcW w:w="5211" w:type="dxa"/>
            <w:shd w:val="clear" w:color="auto" w:fill="002060"/>
          </w:tcPr>
          <w:p w:rsidR="00D43F9B" w:rsidRDefault="004427A0">
            <w:pPr>
              <w:spacing w:before="120" w:after="120"/>
              <w:rPr>
                <w:b/>
                <w:color w:val="FFFFFF"/>
              </w:rPr>
            </w:pPr>
            <w:r>
              <w:rPr>
                <w:b/>
                <w:color w:val="FFFFFF"/>
              </w:rPr>
              <w:t>Document number</w:t>
            </w:r>
          </w:p>
        </w:tc>
        <w:tc>
          <w:tcPr>
            <w:tcW w:w="5239" w:type="dxa"/>
          </w:tcPr>
          <w:p w:rsidR="00D43F9B" w:rsidRDefault="004427A0">
            <w:pPr>
              <w:spacing w:before="120" w:after="120"/>
              <w:rPr>
                <w:sz w:val="24"/>
                <w:szCs w:val="24"/>
              </w:rPr>
            </w:pPr>
            <w:r>
              <w:rPr>
                <w:sz w:val="24"/>
                <w:szCs w:val="24"/>
              </w:rPr>
              <w:t>OB-HAS-PROC-05.00</w:t>
            </w:r>
          </w:p>
        </w:tc>
      </w:tr>
      <w:tr w:rsidR="00D43F9B" w:rsidTr="001E48F0">
        <w:trPr>
          <w:trHeight w:val="267"/>
        </w:trPr>
        <w:tc>
          <w:tcPr>
            <w:tcW w:w="5211" w:type="dxa"/>
            <w:shd w:val="clear" w:color="auto" w:fill="002060"/>
          </w:tcPr>
          <w:p w:rsidR="00D43F9B" w:rsidRDefault="004427A0">
            <w:pPr>
              <w:spacing w:before="120" w:after="120"/>
              <w:rPr>
                <w:b/>
                <w:color w:val="FFFFFF"/>
              </w:rPr>
            </w:pPr>
            <w:r>
              <w:rPr>
                <w:b/>
                <w:color w:val="FFFFFF"/>
              </w:rPr>
              <w:t>Version number</w:t>
            </w:r>
          </w:p>
        </w:tc>
        <w:tc>
          <w:tcPr>
            <w:tcW w:w="5239" w:type="dxa"/>
          </w:tcPr>
          <w:p w:rsidR="00D43F9B" w:rsidRDefault="004427A0">
            <w:pPr>
              <w:spacing w:before="120" w:after="120"/>
              <w:rPr>
                <w:sz w:val="24"/>
                <w:szCs w:val="24"/>
              </w:rPr>
            </w:pPr>
            <w:r>
              <w:rPr>
                <w:sz w:val="24"/>
                <w:szCs w:val="24"/>
              </w:rPr>
              <w:t>V1.00</w:t>
            </w:r>
          </w:p>
        </w:tc>
      </w:tr>
      <w:tr w:rsidR="00D43F9B" w:rsidTr="001E48F0">
        <w:trPr>
          <w:trHeight w:val="267"/>
        </w:trPr>
        <w:tc>
          <w:tcPr>
            <w:tcW w:w="5211" w:type="dxa"/>
            <w:shd w:val="clear" w:color="auto" w:fill="002060"/>
          </w:tcPr>
          <w:p w:rsidR="00D43F9B" w:rsidRDefault="004427A0">
            <w:pPr>
              <w:spacing w:before="120" w:after="120"/>
              <w:rPr>
                <w:b/>
                <w:color w:val="FFFFFF"/>
              </w:rPr>
            </w:pPr>
            <w:r>
              <w:rPr>
                <w:b/>
                <w:color w:val="FFFFFF"/>
              </w:rPr>
              <w:t>Originator name/document owner</w:t>
            </w:r>
          </w:p>
        </w:tc>
        <w:tc>
          <w:tcPr>
            <w:tcW w:w="5239" w:type="dxa"/>
          </w:tcPr>
          <w:p w:rsidR="00D43F9B" w:rsidRDefault="004427A0">
            <w:pPr>
              <w:spacing w:before="120" w:after="120"/>
              <w:rPr>
                <w:sz w:val="24"/>
                <w:szCs w:val="24"/>
              </w:rPr>
            </w:pPr>
            <w:r>
              <w:rPr>
                <w:sz w:val="24"/>
                <w:szCs w:val="24"/>
              </w:rPr>
              <w:t>Paul Bradley</w:t>
            </w:r>
          </w:p>
        </w:tc>
      </w:tr>
      <w:tr w:rsidR="00D43F9B" w:rsidTr="001E48F0">
        <w:trPr>
          <w:trHeight w:val="267"/>
        </w:trPr>
        <w:tc>
          <w:tcPr>
            <w:tcW w:w="5211" w:type="dxa"/>
            <w:shd w:val="clear" w:color="auto" w:fill="002060"/>
          </w:tcPr>
          <w:p w:rsidR="00D43F9B" w:rsidRDefault="004427A0">
            <w:pPr>
              <w:spacing w:before="120" w:after="120"/>
              <w:rPr>
                <w:b/>
                <w:color w:val="FFFFFF"/>
              </w:rPr>
            </w:pPr>
            <w:r>
              <w:rPr>
                <w:b/>
                <w:color w:val="FFFFFF"/>
              </w:rPr>
              <w:t>Title</w:t>
            </w:r>
          </w:p>
        </w:tc>
        <w:tc>
          <w:tcPr>
            <w:tcW w:w="5239" w:type="dxa"/>
          </w:tcPr>
          <w:p w:rsidR="00D43F9B" w:rsidRDefault="004427A0">
            <w:pPr>
              <w:spacing w:before="120" w:after="120"/>
              <w:rPr>
                <w:sz w:val="24"/>
                <w:szCs w:val="24"/>
              </w:rPr>
            </w:pPr>
            <w:r>
              <w:rPr>
                <w:sz w:val="24"/>
                <w:szCs w:val="24"/>
              </w:rPr>
              <w:t>Director of Occupational Health and Safety</w:t>
            </w:r>
          </w:p>
        </w:tc>
      </w:tr>
      <w:tr w:rsidR="00D43F9B" w:rsidTr="001E48F0">
        <w:trPr>
          <w:trHeight w:val="267"/>
        </w:trPr>
        <w:tc>
          <w:tcPr>
            <w:tcW w:w="5211" w:type="dxa"/>
            <w:shd w:val="clear" w:color="auto" w:fill="002060"/>
          </w:tcPr>
          <w:p w:rsidR="00D43F9B" w:rsidRDefault="004427A0">
            <w:pPr>
              <w:spacing w:before="120" w:after="120"/>
              <w:rPr>
                <w:b/>
                <w:color w:val="FFFFFF"/>
              </w:rPr>
            </w:pPr>
            <w:r>
              <w:rPr>
                <w:b/>
                <w:color w:val="FFFFFF"/>
              </w:rPr>
              <w:t>Implementation/effective date</w:t>
            </w:r>
          </w:p>
        </w:tc>
        <w:tc>
          <w:tcPr>
            <w:tcW w:w="5239" w:type="dxa"/>
          </w:tcPr>
          <w:p w:rsidR="00D43F9B" w:rsidRDefault="004427A0">
            <w:pPr>
              <w:spacing w:before="120" w:after="120"/>
              <w:rPr>
                <w:sz w:val="24"/>
                <w:szCs w:val="24"/>
              </w:rPr>
            </w:pPr>
            <w:r>
              <w:rPr>
                <w:sz w:val="24"/>
                <w:szCs w:val="24"/>
              </w:rPr>
              <w:t>14-SEP-2023</w:t>
            </w:r>
          </w:p>
        </w:tc>
      </w:tr>
      <w:tr w:rsidR="00D43F9B" w:rsidTr="001E48F0">
        <w:trPr>
          <w:trHeight w:val="282"/>
        </w:trPr>
        <w:tc>
          <w:tcPr>
            <w:tcW w:w="5211" w:type="dxa"/>
            <w:shd w:val="clear" w:color="auto" w:fill="002060"/>
          </w:tcPr>
          <w:p w:rsidR="00D43F9B" w:rsidRDefault="004427A0">
            <w:pPr>
              <w:spacing w:before="120" w:after="120"/>
              <w:rPr>
                <w:b/>
                <w:color w:val="FFFFFF"/>
              </w:rPr>
            </w:pPr>
            <w:r>
              <w:rPr>
                <w:b/>
                <w:color w:val="FFFFFF"/>
              </w:rPr>
              <w:t>Date of this version</w:t>
            </w:r>
          </w:p>
        </w:tc>
        <w:tc>
          <w:tcPr>
            <w:tcW w:w="5239" w:type="dxa"/>
          </w:tcPr>
          <w:p w:rsidR="00D43F9B" w:rsidRDefault="004427A0">
            <w:pPr>
              <w:spacing w:before="120" w:after="120"/>
              <w:rPr>
                <w:sz w:val="24"/>
                <w:szCs w:val="24"/>
              </w:rPr>
            </w:pPr>
            <w:r>
              <w:rPr>
                <w:sz w:val="24"/>
                <w:szCs w:val="24"/>
              </w:rPr>
              <w:t>14-SEPT-2023</w:t>
            </w:r>
          </w:p>
        </w:tc>
      </w:tr>
      <w:tr w:rsidR="00D43F9B" w:rsidTr="001E48F0">
        <w:trPr>
          <w:trHeight w:val="282"/>
        </w:trPr>
        <w:tc>
          <w:tcPr>
            <w:tcW w:w="5211" w:type="dxa"/>
            <w:shd w:val="clear" w:color="auto" w:fill="002060"/>
          </w:tcPr>
          <w:p w:rsidR="00D43F9B" w:rsidRDefault="004427A0">
            <w:pPr>
              <w:spacing w:before="120" w:after="120"/>
              <w:rPr>
                <w:b/>
                <w:color w:val="FFFFFF"/>
              </w:rPr>
            </w:pPr>
            <w:r>
              <w:rPr>
                <w:b/>
                <w:color w:val="FFFFFF"/>
              </w:rPr>
              <w:t>Date of next review</w:t>
            </w:r>
          </w:p>
        </w:tc>
        <w:tc>
          <w:tcPr>
            <w:tcW w:w="5239" w:type="dxa"/>
          </w:tcPr>
          <w:p w:rsidR="00D43F9B" w:rsidRDefault="004427A0">
            <w:pPr>
              <w:spacing w:before="120" w:after="120"/>
              <w:rPr>
                <w:sz w:val="24"/>
                <w:szCs w:val="24"/>
              </w:rPr>
            </w:pPr>
            <w:r>
              <w:rPr>
                <w:sz w:val="24"/>
                <w:szCs w:val="24"/>
              </w:rPr>
              <w:t>SEPT 2026</w:t>
            </w:r>
          </w:p>
        </w:tc>
      </w:tr>
      <w:tr w:rsidR="00D43F9B" w:rsidTr="001E48F0">
        <w:trPr>
          <w:trHeight w:val="282"/>
        </w:trPr>
        <w:tc>
          <w:tcPr>
            <w:tcW w:w="5211" w:type="dxa"/>
            <w:shd w:val="clear" w:color="auto" w:fill="002060"/>
            <w:vAlign w:val="center"/>
          </w:tcPr>
          <w:p w:rsidR="00D43F9B" w:rsidRDefault="004427A0">
            <w:pPr>
              <w:spacing w:before="120" w:after="120"/>
              <w:rPr>
                <w:b/>
                <w:color w:val="FFFFFF"/>
              </w:rPr>
            </w:pPr>
            <w:r>
              <w:rPr>
                <w:b/>
                <w:color w:val="FFFFFF"/>
              </w:rPr>
              <w:t>Signature</w:t>
            </w:r>
          </w:p>
        </w:tc>
        <w:tc>
          <w:tcPr>
            <w:tcW w:w="5239" w:type="dxa"/>
            <w:vAlign w:val="center"/>
          </w:tcPr>
          <w:p w:rsidR="00D43F9B" w:rsidRDefault="00D43F9B">
            <w:pPr>
              <w:spacing w:before="120" w:after="120"/>
              <w:rPr>
                <w:sz w:val="24"/>
                <w:szCs w:val="24"/>
              </w:rPr>
            </w:pPr>
            <w:bookmarkStart w:id="11" w:name="_heading=h.lnxbz9" w:colFirst="0" w:colLast="0"/>
            <w:bookmarkEnd w:id="11"/>
          </w:p>
        </w:tc>
      </w:tr>
      <w:tr w:rsidR="00D43F9B" w:rsidTr="001E48F0">
        <w:trPr>
          <w:trHeight w:val="282"/>
        </w:trPr>
        <w:tc>
          <w:tcPr>
            <w:tcW w:w="5211" w:type="dxa"/>
            <w:shd w:val="clear" w:color="auto" w:fill="002060"/>
          </w:tcPr>
          <w:p w:rsidR="00D43F9B" w:rsidRDefault="004427A0">
            <w:pPr>
              <w:spacing w:before="120" w:after="120"/>
              <w:rPr>
                <w:b/>
                <w:color w:val="FFFFFF"/>
              </w:rPr>
            </w:pPr>
            <w:r>
              <w:rPr>
                <w:b/>
                <w:color w:val="FFFFFF"/>
              </w:rPr>
              <w:t>Name</w:t>
            </w:r>
          </w:p>
        </w:tc>
        <w:tc>
          <w:tcPr>
            <w:tcW w:w="5239" w:type="dxa"/>
          </w:tcPr>
          <w:p w:rsidR="00D43F9B" w:rsidRDefault="004427A0">
            <w:pPr>
              <w:spacing w:before="120" w:after="120"/>
              <w:rPr>
                <w:sz w:val="24"/>
                <w:szCs w:val="24"/>
              </w:rPr>
            </w:pPr>
            <w:r>
              <w:rPr>
                <w:sz w:val="24"/>
                <w:szCs w:val="24"/>
              </w:rPr>
              <w:t>Brendan Casey</w:t>
            </w:r>
          </w:p>
        </w:tc>
      </w:tr>
      <w:tr w:rsidR="00D43F9B" w:rsidTr="001E48F0">
        <w:trPr>
          <w:trHeight w:val="282"/>
        </w:trPr>
        <w:tc>
          <w:tcPr>
            <w:tcW w:w="5211" w:type="dxa"/>
            <w:shd w:val="clear" w:color="auto" w:fill="002060"/>
          </w:tcPr>
          <w:p w:rsidR="00D43F9B" w:rsidRDefault="004427A0">
            <w:pPr>
              <w:spacing w:before="120" w:after="120"/>
              <w:rPr>
                <w:b/>
                <w:color w:val="FFFFFF"/>
              </w:rPr>
            </w:pPr>
            <w:r>
              <w:rPr>
                <w:b/>
                <w:color w:val="FFFFFF"/>
              </w:rPr>
              <w:t>Title</w:t>
            </w:r>
          </w:p>
        </w:tc>
        <w:tc>
          <w:tcPr>
            <w:tcW w:w="5239" w:type="dxa"/>
          </w:tcPr>
          <w:p w:rsidR="00D43F9B" w:rsidRDefault="004427A0">
            <w:pPr>
              <w:spacing w:before="120" w:after="120"/>
              <w:rPr>
                <w:sz w:val="24"/>
                <w:szCs w:val="24"/>
              </w:rPr>
            </w:pPr>
            <w:r>
              <w:rPr>
                <w:sz w:val="26"/>
                <w:szCs w:val="26"/>
              </w:rPr>
              <w:t>Chair of HSWSC &amp; VCG Ops Group</w:t>
            </w:r>
          </w:p>
        </w:tc>
      </w:tr>
    </w:tbl>
    <w:p w:rsidR="00D43F9B" w:rsidRDefault="00D43F9B">
      <w:pPr>
        <w:rPr>
          <w:sz w:val="16"/>
          <w:szCs w:val="16"/>
        </w:rPr>
      </w:pPr>
    </w:p>
    <w:p w:rsidR="00D43F9B" w:rsidRPr="001E48F0" w:rsidRDefault="004427A0">
      <w:pPr>
        <w:keepNext/>
        <w:keepLines/>
        <w:pBdr>
          <w:top w:val="nil"/>
          <w:left w:val="nil"/>
          <w:bottom w:val="nil"/>
          <w:right w:val="nil"/>
          <w:between w:val="nil"/>
        </w:pBdr>
        <w:spacing w:before="40"/>
        <w:rPr>
          <w:b/>
          <w:color w:val="002060"/>
          <w:sz w:val="28"/>
          <w:szCs w:val="28"/>
        </w:rPr>
      </w:pPr>
      <w:r w:rsidRPr="001E48F0">
        <w:rPr>
          <w:b/>
          <w:color w:val="002060"/>
          <w:sz w:val="28"/>
          <w:szCs w:val="28"/>
        </w:rPr>
        <w:t>Document Review</w:t>
      </w:r>
    </w:p>
    <w:p w:rsidR="00D43F9B" w:rsidRDefault="00D43F9B">
      <w:pPr>
        <w:rPr>
          <w:sz w:val="16"/>
          <w:szCs w:val="16"/>
        </w:rPr>
      </w:pPr>
    </w:p>
    <w:tbl>
      <w:tblPr>
        <w:tblStyle w:val="a3"/>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56"/>
        <w:gridCol w:w="5329"/>
        <w:gridCol w:w="1951"/>
        <w:gridCol w:w="1418"/>
      </w:tblGrid>
      <w:tr w:rsidR="00D43F9B" w:rsidTr="001E48F0">
        <w:trPr>
          <w:trHeight w:val="451"/>
          <w:tblHeader/>
        </w:trPr>
        <w:tc>
          <w:tcPr>
            <w:tcW w:w="1756" w:type="dxa"/>
            <w:shd w:val="clear" w:color="auto" w:fill="002060"/>
            <w:vAlign w:val="center"/>
          </w:tcPr>
          <w:p w:rsidR="00D43F9B" w:rsidRDefault="004427A0">
            <w:pPr>
              <w:pBdr>
                <w:top w:val="nil"/>
                <w:left w:val="nil"/>
                <w:bottom w:val="nil"/>
                <w:right w:val="nil"/>
                <w:between w:val="nil"/>
              </w:pBdr>
              <w:rPr>
                <w:b/>
                <w:color w:val="FFFFFF"/>
              </w:rPr>
            </w:pPr>
            <w:r>
              <w:rPr>
                <w:b/>
                <w:color w:val="FFFFFF"/>
              </w:rPr>
              <w:t>Version</w:t>
            </w:r>
          </w:p>
        </w:tc>
        <w:tc>
          <w:tcPr>
            <w:tcW w:w="5329" w:type="dxa"/>
            <w:shd w:val="clear" w:color="auto" w:fill="002060"/>
            <w:vAlign w:val="center"/>
          </w:tcPr>
          <w:p w:rsidR="00D43F9B" w:rsidRDefault="004427A0">
            <w:pPr>
              <w:pBdr>
                <w:top w:val="nil"/>
                <w:left w:val="nil"/>
                <w:bottom w:val="nil"/>
                <w:right w:val="nil"/>
                <w:between w:val="nil"/>
              </w:pBdr>
              <w:rPr>
                <w:b/>
                <w:color w:val="FFFFFF"/>
              </w:rPr>
            </w:pPr>
            <w:r>
              <w:rPr>
                <w:b/>
                <w:color w:val="FFFFFF"/>
              </w:rPr>
              <w:t>Amendment</w:t>
            </w:r>
          </w:p>
        </w:tc>
        <w:tc>
          <w:tcPr>
            <w:tcW w:w="1951" w:type="dxa"/>
            <w:shd w:val="clear" w:color="auto" w:fill="002060"/>
            <w:vAlign w:val="center"/>
          </w:tcPr>
          <w:p w:rsidR="00D43F9B" w:rsidRDefault="004427A0">
            <w:pPr>
              <w:pBdr>
                <w:top w:val="nil"/>
                <w:left w:val="nil"/>
                <w:bottom w:val="nil"/>
                <w:right w:val="nil"/>
                <w:between w:val="nil"/>
              </w:pBdr>
              <w:rPr>
                <w:b/>
                <w:color w:val="FFFFFF"/>
              </w:rPr>
            </w:pPr>
            <w:r>
              <w:rPr>
                <w:b/>
                <w:color w:val="FFFFFF"/>
              </w:rPr>
              <w:t>By</w:t>
            </w:r>
          </w:p>
        </w:tc>
        <w:tc>
          <w:tcPr>
            <w:tcW w:w="1418" w:type="dxa"/>
            <w:shd w:val="clear" w:color="auto" w:fill="002060"/>
            <w:vAlign w:val="center"/>
          </w:tcPr>
          <w:p w:rsidR="00D43F9B" w:rsidRDefault="004427A0">
            <w:pPr>
              <w:pBdr>
                <w:top w:val="nil"/>
                <w:left w:val="nil"/>
                <w:bottom w:val="nil"/>
                <w:right w:val="nil"/>
                <w:between w:val="nil"/>
              </w:pBdr>
              <w:rPr>
                <w:b/>
                <w:color w:val="FFFFFF"/>
              </w:rPr>
            </w:pPr>
            <w:r>
              <w:rPr>
                <w:b/>
                <w:color w:val="FFFFFF"/>
              </w:rPr>
              <w:t>Date</w:t>
            </w:r>
          </w:p>
        </w:tc>
      </w:tr>
      <w:tr w:rsidR="00D43F9B" w:rsidTr="00A12F30">
        <w:trPr>
          <w:trHeight w:val="532"/>
        </w:trPr>
        <w:tc>
          <w:tcPr>
            <w:tcW w:w="1756" w:type="dxa"/>
            <w:vAlign w:val="center"/>
          </w:tcPr>
          <w:p w:rsidR="00D43F9B" w:rsidRDefault="00D43F9B">
            <w:pPr>
              <w:pBdr>
                <w:top w:val="nil"/>
                <w:left w:val="nil"/>
                <w:bottom w:val="nil"/>
                <w:right w:val="nil"/>
                <w:between w:val="nil"/>
              </w:pBdr>
              <w:rPr>
                <w:color w:val="000000"/>
              </w:rPr>
            </w:pPr>
          </w:p>
        </w:tc>
        <w:tc>
          <w:tcPr>
            <w:tcW w:w="5329" w:type="dxa"/>
            <w:vAlign w:val="center"/>
          </w:tcPr>
          <w:p w:rsidR="00D43F9B" w:rsidRDefault="00D43F9B">
            <w:pPr>
              <w:pBdr>
                <w:top w:val="nil"/>
                <w:left w:val="nil"/>
                <w:bottom w:val="nil"/>
                <w:right w:val="nil"/>
                <w:between w:val="nil"/>
              </w:pBdr>
              <w:spacing w:before="120" w:after="120"/>
              <w:rPr>
                <w:color w:val="000000"/>
              </w:rPr>
            </w:pPr>
          </w:p>
        </w:tc>
        <w:tc>
          <w:tcPr>
            <w:tcW w:w="1951" w:type="dxa"/>
            <w:vAlign w:val="center"/>
          </w:tcPr>
          <w:p w:rsidR="00D43F9B" w:rsidRDefault="00D43F9B">
            <w:pPr>
              <w:pBdr>
                <w:top w:val="nil"/>
                <w:left w:val="nil"/>
                <w:bottom w:val="nil"/>
                <w:right w:val="nil"/>
                <w:between w:val="nil"/>
              </w:pBdr>
              <w:rPr>
                <w:color w:val="000000"/>
              </w:rPr>
            </w:pPr>
          </w:p>
        </w:tc>
        <w:tc>
          <w:tcPr>
            <w:tcW w:w="1418" w:type="dxa"/>
            <w:vAlign w:val="center"/>
          </w:tcPr>
          <w:p w:rsidR="00D43F9B" w:rsidRDefault="00D43F9B">
            <w:pPr>
              <w:pBdr>
                <w:top w:val="nil"/>
                <w:left w:val="nil"/>
                <w:bottom w:val="nil"/>
                <w:right w:val="nil"/>
                <w:between w:val="nil"/>
              </w:pBdr>
              <w:rPr>
                <w:color w:val="000000"/>
              </w:rPr>
            </w:pPr>
          </w:p>
        </w:tc>
      </w:tr>
      <w:tr w:rsidR="00D43F9B" w:rsidTr="00A12F30">
        <w:trPr>
          <w:trHeight w:val="786"/>
        </w:trPr>
        <w:tc>
          <w:tcPr>
            <w:tcW w:w="1756" w:type="dxa"/>
            <w:vAlign w:val="center"/>
          </w:tcPr>
          <w:p w:rsidR="00D43F9B" w:rsidRDefault="00D43F9B">
            <w:pPr>
              <w:pBdr>
                <w:top w:val="nil"/>
                <w:left w:val="nil"/>
                <w:bottom w:val="nil"/>
                <w:right w:val="nil"/>
                <w:between w:val="nil"/>
              </w:pBdr>
              <w:rPr>
                <w:color w:val="000000"/>
              </w:rPr>
            </w:pPr>
          </w:p>
        </w:tc>
        <w:tc>
          <w:tcPr>
            <w:tcW w:w="5329" w:type="dxa"/>
            <w:vAlign w:val="center"/>
          </w:tcPr>
          <w:p w:rsidR="00D43F9B" w:rsidRDefault="00D43F9B">
            <w:pPr>
              <w:pBdr>
                <w:top w:val="nil"/>
                <w:left w:val="nil"/>
                <w:bottom w:val="nil"/>
                <w:right w:val="nil"/>
                <w:between w:val="nil"/>
              </w:pBdr>
              <w:spacing w:before="120" w:after="120"/>
              <w:rPr>
                <w:color w:val="000000"/>
              </w:rPr>
            </w:pPr>
          </w:p>
        </w:tc>
        <w:tc>
          <w:tcPr>
            <w:tcW w:w="1951" w:type="dxa"/>
            <w:vAlign w:val="center"/>
          </w:tcPr>
          <w:p w:rsidR="00D43F9B" w:rsidRDefault="00D43F9B">
            <w:pPr>
              <w:pBdr>
                <w:top w:val="nil"/>
                <w:left w:val="nil"/>
                <w:bottom w:val="nil"/>
                <w:right w:val="nil"/>
                <w:between w:val="nil"/>
              </w:pBdr>
              <w:rPr>
                <w:color w:val="000000"/>
              </w:rPr>
            </w:pPr>
          </w:p>
        </w:tc>
        <w:tc>
          <w:tcPr>
            <w:tcW w:w="1418" w:type="dxa"/>
            <w:vAlign w:val="center"/>
          </w:tcPr>
          <w:p w:rsidR="00D43F9B" w:rsidRDefault="00D43F9B">
            <w:pPr>
              <w:pBdr>
                <w:top w:val="nil"/>
                <w:left w:val="nil"/>
                <w:bottom w:val="nil"/>
                <w:right w:val="nil"/>
                <w:between w:val="nil"/>
              </w:pBdr>
              <w:rPr>
                <w:color w:val="000000"/>
              </w:rPr>
            </w:pPr>
          </w:p>
        </w:tc>
      </w:tr>
      <w:tr w:rsidR="00D43F9B" w:rsidTr="001E48F0">
        <w:trPr>
          <w:trHeight w:val="680"/>
        </w:trPr>
        <w:tc>
          <w:tcPr>
            <w:tcW w:w="1756" w:type="dxa"/>
            <w:vAlign w:val="center"/>
          </w:tcPr>
          <w:p w:rsidR="00D43F9B" w:rsidRDefault="00D43F9B">
            <w:pPr>
              <w:pBdr>
                <w:top w:val="nil"/>
                <w:left w:val="nil"/>
                <w:bottom w:val="nil"/>
                <w:right w:val="nil"/>
                <w:between w:val="nil"/>
              </w:pBdr>
              <w:rPr>
                <w:color w:val="000000"/>
              </w:rPr>
            </w:pPr>
          </w:p>
        </w:tc>
        <w:tc>
          <w:tcPr>
            <w:tcW w:w="5329" w:type="dxa"/>
            <w:vAlign w:val="center"/>
          </w:tcPr>
          <w:p w:rsidR="00D43F9B" w:rsidRDefault="00D43F9B">
            <w:pPr>
              <w:pBdr>
                <w:top w:val="nil"/>
                <w:left w:val="nil"/>
                <w:bottom w:val="nil"/>
                <w:right w:val="nil"/>
                <w:between w:val="nil"/>
              </w:pBdr>
              <w:spacing w:before="120" w:after="120"/>
              <w:rPr>
                <w:color w:val="000000"/>
              </w:rPr>
            </w:pPr>
          </w:p>
        </w:tc>
        <w:tc>
          <w:tcPr>
            <w:tcW w:w="1951" w:type="dxa"/>
            <w:vAlign w:val="center"/>
          </w:tcPr>
          <w:p w:rsidR="00D43F9B" w:rsidRDefault="00D43F9B">
            <w:pPr>
              <w:pBdr>
                <w:top w:val="nil"/>
                <w:left w:val="nil"/>
                <w:bottom w:val="nil"/>
                <w:right w:val="nil"/>
                <w:between w:val="nil"/>
              </w:pBdr>
              <w:spacing w:before="120" w:after="120"/>
              <w:rPr>
                <w:color w:val="000000"/>
              </w:rPr>
            </w:pPr>
          </w:p>
        </w:tc>
        <w:tc>
          <w:tcPr>
            <w:tcW w:w="1418" w:type="dxa"/>
            <w:vAlign w:val="center"/>
          </w:tcPr>
          <w:p w:rsidR="00D43F9B" w:rsidRDefault="00D43F9B">
            <w:pPr>
              <w:pBdr>
                <w:top w:val="nil"/>
                <w:left w:val="nil"/>
                <w:bottom w:val="nil"/>
                <w:right w:val="nil"/>
                <w:between w:val="nil"/>
              </w:pBdr>
              <w:rPr>
                <w:color w:val="000000"/>
              </w:rPr>
            </w:pPr>
          </w:p>
        </w:tc>
      </w:tr>
    </w:tbl>
    <w:p w:rsidR="00D43F9B" w:rsidRDefault="00D43F9B">
      <w:pPr>
        <w:spacing w:before="120" w:after="120"/>
      </w:pPr>
    </w:p>
    <w:sectPr w:rsidR="00D43F9B">
      <w:pgSz w:w="11900" w:h="16840"/>
      <w:pgMar w:top="720" w:right="720" w:bottom="720" w:left="720" w:header="709"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31C" w:rsidRDefault="00AB531C">
      <w:r>
        <w:separator/>
      </w:r>
    </w:p>
  </w:endnote>
  <w:endnote w:type="continuationSeparator" w:id="0">
    <w:p w:rsidR="00AB531C" w:rsidRDefault="00AB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F9B" w:rsidRDefault="00D43F9B">
    <w:pPr>
      <w:pBdr>
        <w:top w:val="nil"/>
        <w:left w:val="nil"/>
        <w:bottom w:val="nil"/>
        <w:right w:val="nil"/>
        <w:between w:val="nil"/>
      </w:pBdr>
      <w:tabs>
        <w:tab w:val="center" w:pos="4513"/>
        <w:tab w:val="right" w:pos="9026"/>
      </w:tabs>
      <w:jc w:val="right"/>
      <w:rPr>
        <w:color w:val="000000"/>
      </w:rPr>
    </w:pPr>
  </w:p>
  <w:p w:rsidR="00D43F9B" w:rsidRDefault="00D43F9B">
    <w:pPr>
      <w:pBdr>
        <w:top w:val="nil"/>
        <w:left w:val="nil"/>
        <w:bottom w:val="nil"/>
        <w:right w:val="nil"/>
        <w:between w:val="nil"/>
      </w:pBdr>
      <w:tabs>
        <w:tab w:val="center" w:pos="4513"/>
        <w:tab w:val="right" w:pos="9026"/>
      </w:tabs>
      <w:ind w:right="360"/>
      <w:rPr>
        <w:color w:val="000000"/>
      </w:rPr>
    </w:pPr>
  </w:p>
  <w:p w:rsidR="00D43F9B" w:rsidRDefault="00D43F9B">
    <w:pPr>
      <w:widowControl w:val="0"/>
      <w:pBdr>
        <w:top w:val="nil"/>
        <w:left w:val="nil"/>
        <w:bottom w:val="nil"/>
        <w:right w:val="nil"/>
        <w:between w:val="nil"/>
      </w:pBdr>
      <w:spacing w:line="276" w:lineRule="auto"/>
      <w:rPr>
        <w:color w:val="000000"/>
      </w:rPr>
    </w:pPr>
  </w:p>
  <w:p w:rsidR="00D43F9B" w:rsidRDefault="004427A0">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F9B" w:rsidRDefault="004427A0">
    <w:pPr>
      <w:pBdr>
        <w:top w:val="nil"/>
        <w:left w:val="nil"/>
        <w:bottom w:val="nil"/>
        <w:right w:val="nil"/>
        <w:between w:val="nil"/>
      </w:pBdr>
      <w:tabs>
        <w:tab w:val="center" w:pos="4513"/>
        <w:tab w:val="right" w:pos="9026"/>
        <w:tab w:val="center" w:pos="5103"/>
        <w:tab w:val="right" w:pos="10490"/>
      </w:tabs>
      <w:spacing w:before="120" w:after="120"/>
      <w:jc w:val="center"/>
      <w:rPr>
        <w:color w:val="0099C4"/>
      </w:rPr>
    </w:pPr>
    <w:r w:rsidRPr="00A12F30">
      <w:rPr>
        <w:color w:val="002060"/>
      </w:rPr>
      <w:t xml:space="preserve">Page </w:t>
    </w:r>
    <w:r w:rsidRPr="00A12F30">
      <w:rPr>
        <w:color w:val="002060"/>
      </w:rPr>
      <w:fldChar w:fldCharType="begin"/>
    </w:r>
    <w:r w:rsidRPr="00A12F30">
      <w:rPr>
        <w:color w:val="002060"/>
      </w:rPr>
      <w:instrText>PAGE</w:instrText>
    </w:r>
    <w:r w:rsidRPr="00A12F30">
      <w:rPr>
        <w:color w:val="002060"/>
      </w:rPr>
      <w:fldChar w:fldCharType="separate"/>
    </w:r>
    <w:r w:rsidR="00090185" w:rsidRPr="00A12F30">
      <w:rPr>
        <w:noProof/>
        <w:color w:val="002060"/>
      </w:rPr>
      <w:t>2</w:t>
    </w:r>
    <w:r w:rsidRPr="00A12F30">
      <w:rPr>
        <w:color w:val="002060"/>
      </w:rPr>
      <w:fldChar w:fldCharType="end"/>
    </w:r>
    <w:r w:rsidRPr="00A12F30">
      <w:rPr>
        <w:color w:val="002060"/>
      </w:rPr>
      <w:t xml:space="preserve"> of </w:t>
    </w:r>
    <w:r w:rsidRPr="00A12F30">
      <w:rPr>
        <w:color w:val="002060"/>
      </w:rPr>
      <w:fldChar w:fldCharType="begin"/>
    </w:r>
    <w:r w:rsidRPr="00A12F30">
      <w:rPr>
        <w:color w:val="002060"/>
      </w:rPr>
      <w:instrText>NUMPAGES</w:instrText>
    </w:r>
    <w:r w:rsidRPr="00A12F30">
      <w:rPr>
        <w:color w:val="002060"/>
      </w:rPr>
      <w:fldChar w:fldCharType="separate"/>
    </w:r>
    <w:r w:rsidR="00090185" w:rsidRPr="00A12F30">
      <w:rPr>
        <w:noProof/>
        <w:color w:val="002060"/>
      </w:rPr>
      <w:t>2</w:t>
    </w:r>
    <w:r w:rsidRPr="00A12F30">
      <w:rPr>
        <w:color w:val="002060"/>
      </w:rPr>
      <w:fldChar w:fldCharType="end"/>
    </w:r>
  </w:p>
  <w:p w:rsidR="00D43F9B" w:rsidRDefault="004427A0">
    <w:pPr>
      <w:pBdr>
        <w:top w:val="nil"/>
        <w:left w:val="nil"/>
        <w:bottom w:val="nil"/>
        <w:right w:val="nil"/>
        <w:between w:val="nil"/>
      </w:pBdr>
      <w:tabs>
        <w:tab w:val="center" w:pos="4513"/>
        <w:tab w:val="right" w:pos="9026"/>
        <w:tab w:val="center" w:pos="5103"/>
      </w:tabs>
      <w:spacing w:before="120" w:after="120"/>
      <w:jc w:val="center"/>
      <w:rPr>
        <w:color w:val="0099C4"/>
      </w:rPr>
    </w:pPr>
    <w:r w:rsidRPr="00A12F30">
      <w:rPr>
        <w:color w:val="002060"/>
      </w:rPr>
      <w:t>This document is uncontrolled when printed – check for continued validity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F9B" w:rsidRDefault="004427A0">
    <w:pPr>
      <w:pBdr>
        <w:top w:val="nil"/>
        <w:left w:val="nil"/>
        <w:bottom w:val="nil"/>
        <w:right w:val="nil"/>
        <w:between w:val="nil"/>
      </w:pBdr>
      <w:tabs>
        <w:tab w:val="center" w:pos="4513"/>
        <w:tab w:val="right" w:pos="9026"/>
        <w:tab w:val="center" w:pos="5103"/>
        <w:tab w:val="right" w:pos="10490"/>
      </w:tabs>
      <w:spacing w:before="120" w:after="120"/>
      <w:jc w:val="center"/>
      <w:rPr>
        <w:color w:val="0099C4"/>
      </w:rPr>
    </w:pPr>
    <w:r w:rsidRPr="00A12F30">
      <w:rPr>
        <w:color w:val="002060"/>
      </w:rPr>
      <w:t xml:space="preserve">Page </w:t>
    </w:r>
    <w:r w:rsidRPr="00A12F30">
      <w:rPr>
        <w:color w:val="002060"/>
      </w:rPr>
      <w:fldChar w:fldCharType="begin"/>
    </w:r>
    <w:r w:rsidRPr="00A12F30">
      <w:rPr>
        <w:color w:val="002060"/>
      </w:rPr>
      <w:instrText>PAGE</w:instrText>
    </w:r>
    <w:r w:rsidRPr="00A12F30">
      <w:rPr>
        <w:color w:val="002060"/>
      </w:rPr>
      <w:fldChar w:fldCharType="separate"/>
    </w:r>
    <w:r w:rsidR="00090185" w:rsidRPr="00A12F30">
      <w:rPr>
        <w:noProof/>
        <w:color w:val="002060"/>
      </w:rPr>
      <w:t>1</w:t>
    </w:r>
    <w:r w:rsidRPr="00A12F30">
      <w:rPr>
        <w:color w:val="002060"/>
      </w:rPr>
      <w:fldChar w:fldCharType="end"/>
    </w:r>
    <w:r w:rsidRPr="00A12F30">
      <w:rPr>
        <w:color w:val="002060"/>
      </w:rPr>
      <w:t xml:space="preserve"> of </w:t>
    </w:r>
    <w:r w:rsidRPr="00A12F30">
      <w:rPr>
        <w:color w:val="002060"/>
      </w:rPr>
      <w:fldChar w:fldCharType="begin"/>
    </w:r>
    <w:r w:rsidRPr="00A12F30">
      <w:rPr>
        <w:color w:val="002060"/>
      </w:rPr>
      <w:instrText>NUMPAGES</w:instrText>
    </w:r>
    <w:r w:rsidRPr="00A12F30">
      <w:rPr>
        <w:color w:val="002060"/>
      </w:rPr>
      <w:fldChar w:fldCharType="separate"/>
    </w:r>
    <w:r w:rsidR="00090185" w:rsidRPr="00A12F30">
      <w:rPr>
        <w:noProof/>
        <w:color w:val="002060"/>
      </w:rPr>
      <w:t>1</w:t>
    </w:r>
    <w:r w:rsidRPr="00A12F30">
      <w:rPr>
        <w:color w:val="002060"/>
      </w:rPr>
      <w:fldChar w:fldCharType="end"/>
    </w:r>
  </w:p>
  <w:p w:rsidR="00D43F9B" w:rsidRDefault="004427A0">
    <w:pPr>
      <w:pBdr>
        <w:top w:val="nil"/>
        <w:left w:val="nil"/>
        <w:bottom w:val="nil"/>
        <w:right w:val="nil"/>
        <w:between w:val="nil"/>
      </w:pBdr>
      <w:tabs>
        <w:tab w:val="center" w:pos="4513"/>
        <w:tab w:val="right" w:pos="9026"/>
        <w:tab w:val="center" w:pos="5103"/>
      </w:tabs>
      <w:spacing w:before="120" w:after="120"/>
      <w:jc w:val="center"/>
      <w:rPr>
        <w:color w:val="000000"/>
      </w:rPr>
    </w:pPr>
    <w:r w:rsidRPr="00A12F30">
      <w:rPr>
        <w:color w:val="002060"/>
      </w:rPr>
      <w:t>This document is uncontrolled when printed – check for continued validity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31C" w:rsidRDefault="00AB531C">
      <w:r>
        <w:separator/>
      </w:r>
    </w:p>
  </w:footnote>
  <w:footnote w:type="continuationSeparator" w:id="0">
    <w:p w:rsidR="00AB531C" w:rsidRDefault="00AB5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F9B" w:rsidRDefault="004427A0">
    <w:pPr>
      <w:pBdr>
        <w:top w:val="nil"/>
        <w:left w:val="nil"/>
        <w:bottom w:val="nil"/>
        <w:right w:val="nil"/>
        <w:between w:val="nil"/>
      </w:pBdr>
      <w:tabs>
        <w:tab w:val="center" w:pos="4513"/>
        <w:tab w:val="right" w:pos="9026"/>
      </w:tabs>
      <w:spacing w:before="120" w:after="120"/>
      <w:rPr>
        <w:color w:val="0099C4"/>
      </w:rPr>
    </w:pPr>
    <w:r w:rsidRPr="00A12F30">
      <w:rPr>
        <w:color w:val="002060"/>
      </w:rPr>
      <w:t>OB-HAS-PROC-05.00 Legionella Management V.1</w:t>
    </w:r>
  </w:p>
  <w:p w:rsidR="00D43F9B" w:rsidRDefault="00D43F9B">
    <w:pPr>
      <w:pBdr>
        <w:top w:val="nil"/>
        <w:left w:val="nil"/>
        <w:bottom w:val="nil"/>
        <w:right w:val="nil"/>
        <w:between w:val="nil"/>
      </w:pBdr>
      <w:tabs>
        <w:tab w:val="center" w:pos="4513"/>
        <w:tab w:val="right" w:pos="9026"/>
      </w:tabs>
      <w:spacing w:before="120" w:after="120"/>
      <w:rPr>
        <w:color w:val="0099C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21"/>
    <w:multiLevelType w:val="multilevel"/>
    <w:tmpl w:val="38CA09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337C8D"/>
    <w:multiLevelType w:val="multilevel"/>
    <w:tmpl w:val="F7A0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430C1"/>
    <w:multiLevelType w:val="multilevel"/>
    <w:tmpl w:val="39B8D25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8" w:hanging="707"/>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086ECB"/>
    <w:multiLevelType w:val="multilevel"/>
    <w:tmpl w:val="8018BA16"/>
    <w:lvl w:ilvl="0">
      <w:start w:val="1"/>
      <w:numFmt w:val="bullet"/>
      <w:lvlText w:val="●"/>
      <w:lvlJc w:val="left"/>
      <w:pPr>
        <w:ind w:left="1778" w:hanging="360"/>
      </w:pPr>
      <w:rPr>
        <w:rFonts w:ascii="Noto Sans Symbols" w:eastAsia="Noto Sans Symbols" w:hAnsi="Noto Sans Symbols" w:cs="Noto Sans Symbols"/>
        <w:color w:val="000000"/>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4" w15:restartNumberingAfterBreak="0">
    <w:nsid w:val="08820863"/>
    <w:multiLevelType w:val="multilevel"/>
    <w:tmpl w:val="D0DAE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9A63AE"/>
    <w:multiLevelType w:val="multilevel"/>
    <w:tmpl w:val="979C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585008"/>
    <w:multiLevelType w:val="multilevel"/>
    <w:tmpl w:val="20884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F55BE6"/>
    <w:multiLevelType w:val="multilevel"/>
    <w:tmpl w:val="BEF08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3923DC"/>
    <w:multiLevelType w:val="multilevel"/>
    <w:tmpl w:val="D160F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0E7BE9"/>
    <w:multiLevelType w:val="multilevel"/>
    <w:tmpl w:val="C97ADD60"/>
    <w:lvl w:ilvl="0">
      <w:start w:val="1"/>
      <w:numFmt w:val="bullet"/>
      <w:lvlText w:val="●"/>
      <w:lvlJc w:val="left"/>
      <w:pPr>
        <w:ind w:left="1429" w:hanging="360"/>
      </w:pPr>
      <w:rPr>
        <w:rFonts w:ascii="Arial" w:eastAsia="Arial" w:hAnsi="Arial" w:cs="Arial"/>
        <w:b w:val="0"/>
        <w:i w:val="0"/>
        <w:sz w:val="24"/>
        <w:szCs w:val="24"/>
      </w:rPr>
    </w:lvl>
    <w:lvl w:ilvl="1">
      <w:start w:val="1"/>
      <w:numFmt w:val="bullet"/>
      <w:lvlText w:val="○"/>
      <w:lvlJc w:val="left"/>
      <w:pPr>
        <w:ind w:left="2149" w:hanging="360"/>
      </w:pPr>
    </w:lvl>
    <w:lvl w:ilvl="2">
      <w:start w:val="1"/>
      <w:numFmt w:val="bullet"/>
      <w:lvlText w:val="■"/>
      <w:lvlJc w:val="left"/>
      <w:pPr>
        <w:ind w:left="2869" w:hanging="180"/>
      </w:pPr>
    </w:lvl>
    <w:lvl w:ilvl="3">
      <w:start w:val="1"/>
      <w:numFmt w:val="bullet"/>
      <w:lvlText w:val="●"/>
      <w:lvlJc w:val="left"/>
      <w:pPr>
        <w:ind w:left="3589" w:hanging="360"/>
      </w:pPr>
    </w:lvl>
    <w:lvl w:ilvl="4">
      <w:start w:val="1"/>
      <w:numFmt w:val="bullet"/>
      <w:lvlText w:val="○"/>
      <w:lvlJc w:val="left"/>
      <w:pPr>
        <w:ind w:left="4309" w:hanging="360"/>
      </w:pPr>
    </w:lvl>
    <w:lvl w:ilvl="5">
      <w:start w:val="1"/>
      <w:numFmt w:val="bullet"/>
      <w:lvlText w:val="■"/>
      <w:lvlJc w:val="left"/>
      <w:pPr>
        <w:ind w:left="5029" w:hanging="180"/>
      </w:pPr>
    </w:lvl>
    <w:lvl w:ilvl="6">
      <w:start w:val="1"/>
      <w:numFmt w:val="bullet"/>
      <w:lvlText w:val="●"/>
      <w:lvlJc w:val="left"/>
      <w:pPr>
        <w:ind w:left="5749" w:hanging="360"/>
      </w:pPr>
    </w:lvl>
    <w:lvl w:ilvl="7">
      <w:start w:val="1"/>
      <w:numFmt w:val="bullet"/>
      <w:lvlText w:val="○"/>
      <w:lvlJc w:val="left"/>
      <w:pPr>
        <w:ind w:left="6469" w:hanging="360"/>
      </w:pPr>
    </w:lvl>
    <w:lvl w:ilvl="8">
      <w:start w:val="1"/>
      <w:numFmt w:val="bullet"/>
      <w:lvlText w:val="■"/>
      <w:lvlJc w:val="left"/>
      <w:pPr>
        <w:ind w:left="7189" w:hanging="180"/>
      </w:pPr>
    </w:lvl>
  </w:abstractNum>
  <w:abstractNum w:abstractNumId="10" w15:restartNumberingAfterBreak="0">
    <w:nsid w:val="4BD1650E"/>
    <w:multiLevelType w:val="multilevel"/>
    <w:tmpl w:val="0A76A798"/>
    <w:lvl w:ilvl="0">
      <w:start w:val="1"/>
      <w:numFmt w:val="bullet"/>
      <w:lvlText w:val="●"/>
      <w:lvlJc w:val="left"/>
      <w:pPr>
        <w:ind w:left="1429" w:hanging="360"/>
      </w:pPr>
      <w:rPr>
        <w:rFonts w:ascii="Arial" w:eastAsia="Arial" w:hAnsi="Arial" w:cs="Arial"/>
        <w:b w:val="0"/>
        <w:i w:val="0"/>
        <w:sz w:val="24"/>
        <w:szCs w:val="24"/>
      </w:rPr>
    </w:lvl>
    <w:lvl w:ilvl="1">
      <w:start w:val="1"/>
      <w:numFmt w:val="bullet"/>
      <w:lvlText w:val="○"/>
      <w:lvlJc w:val="left"/>
      <w:pPr>
        <w:ind w:left="2149" w:hanging="360"/>
      </w:pPr>
    </w:lvl>
    <w:lvl w:ilvl="2">
      <w:start w:val="1"/>
      <w:numFmt w:val="bullet"/>
      <w:lvlText w:val="■"/>
      <w:lvlJc w:val="left"/>
      <w:pPr>
        <w:ind w:left="2869" w:hanging="180"/>
      </w:pPr>
    </w:lvl>
    <w:lvl w:ilvl="3">
      <w:start w:val="1"/>
      <w:numFmt w:val="bullet"/>
      <w:lvlText w:val="●"/>
      <w:lvlJc w:val="left"/>
      <w:pPr>
        <w:ind w:left="3589" w:hanging="360"/>
      </w:pPr>
    </w:lvl>
    <w:lvl w:ilvl="4">
      <w:start w:val="1"/>
      <w:numFmt w:val="bullet"/>
      <w:lvlText w:val="○"/>
      <w:lvlJc w:val="left"/>
      <w:pPr>
        <w:ind w:left="4309" w:hanging="360"/>
      </w:pPr>
    </w:lvl>
    <w:lvl w:ilvl="5">
      <w:start w:val="1"/>
      <w:numFmt w:val="bullet"/>
      <w:lvlText w:val="■"/>
      <w:lvlJc w:val="left"/>
      <w:pPr>
        <w:ind w:left="5029" w:hanging="180"/>
      </w:pPr>
    </w:lvl>
    <w:lvl w:ilvl="6">
      <w:start w:val="1"/>
      <w:numFmt w:val="bullet"/>
      <w:lvlText w:val="●"/>
      <w:lvlJc w:val="left"/>
      <w:pPr>
        <w:ind w:left="5749" w:hanging="360"/>
      </w:pPr>
    </w:lvl>
    <w:lvl w:ilvl="7">
      <w:start w:val="1"/>
      <w:numFmt w:val="bullet"/>
      <w:lvlText w:val="○"/>
      <w:lvlJc w:val="left"/>
      <w:pPr>
        <w:ind w:left="6469" w:hanging="360"/>
      </w:pPr>
    </w:lvl>
    <w:lvl w:ilvl="8">
      <w:start w:val="1"/>
      <w:numFmt w:val="bullet"/>
      <w:lvlText w:val="■"/>
      <w:lvlJc w:val="left"/>
      <w:pPr>
        <w:ind w:left="7189" w:hanging="180"/>
      </w:pPr>
    </w:lvl>
  </w:abstractNum>
  <w:abstractNum w:abstractNumId="11" w15:restartNumberingAfterBreak="0">
    <w:nsid w:val="4F4D05D8"/>
    <w:multiLevelType w:val="multilevel"/>
    <w:tmpl w:val="B880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C0B07"/>
    <w:multiLevelType w:val="multilevel"/>
    <w:tmpl w:val="7A1C1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B8480C"/>
    <w:multiLevelType w:val="multilevel"/>
    <w:tmpl w:val="81B6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345847"/>
    <w:multiLevelType w:val="multilevel"/>
    <w:tmpl w:val="B1FA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DA0E21"/>
    <w:multiLevelType w:val="multilevel"/>
    <w:tmpl w:val="7AAEF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0D9029F"/>
    <w:multiLevelType w:val="multilevel"/>
    <w:tmpl w:val="85EAE390"/>
    <w:lvl w:ilvl="0">
      <w:start w:val="1"/>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57688700">
    <w:abstractNumId w:val="16"/>
  </w:num>
  <w:num w:numId="2" w16cid:durableId="1325742088">
    <w:abstractNumId w:val="15"/>
  </w:num>
  <w:num w:numId="3" w16cid:durableId="1798449295">
    <w:abstractNumId w:val="0"/>
  </w:num>
  <w:num w:numId="4" w16cid:durableId="738943589">
    <w:abstractNumId w:val="2"/>
  </w:num>
  <w:num w:numId="5" w16cid:durableId="360016988">
    <w:abstractNumId w:val="11"/>
  </w:num>
  <w:num w:numId="6" w16cid:durableId="579490311">
    <w:abstractNumId w:val="3"/>
  </w:num>
  <w:num w:numId="7" w16cid:durableId="84808396">
    <w:abstractNumId w:val="10"/>
  </w:num>
  <w:num w:numId="8" w16cid:durableId="602762042">
    <w:abstractNumId w:val="1"/>
  </w:num>
  <w:num w:numId="9" w16cid:durableId="983311206">
    <w:abstractNumId w:val="5"/>
  </w:num>
  <w:num w:numId="10" w16cid:durableId="1199975786">
    <w:abstractNumId w:val="13"/>
  </w:num>
  <w:num w:numId="11" w16cid:durableId="295913210">
    <w:abstractNumId w:val="8"/>
  </w:num>
  <w:num w:numId="12" w16cid:durableId="267588442">
    <w:abstractNumId w:val="6"/>
  </w:num>
  <w:num w:numId="13" w16cid:durableId="823081295">
    <w:abstractNumId w:val="14"/>
  </w:num>
  <w:num w:numId="14" w16cid:durableId="1104769598">
    <w:abstractNumId w:val="12"/>
  </w:num>
  <w:num w:numId="15" w16cid:durableId="1129937096">
    <w:abstractNumId w:val="9"/>
  </w:num>
  <w:num w:numId="16" w16cid:durableId="1458987762">
    <w:abstractNumId w:val="7"/>
  </w:num>
  <w:num w:numId="17" w16cid:durableId="613487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9B"/>
    <w:rsid w:val="00090185"/>
    <w:rsid w:val="001E48F0"/>
    <w:rsid w:val="00276878"/>
    <w:rsid w:val="00340C78"/>
    <w:rsid w:val="004427A0"/>
    <w:rsid w:val="00A12F30"/>
    <w:rsid w:val="00AB531C"/>
    <w:rsid w:val="00D43F9B"/>
    <w:rsid w:val="00FA27CB"/>
    <w:rsid w:val="00FE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4658"/>
  <w15:docId w15:val="{3871342A-84CC-4E5F-8F7C-DB9942D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90185"/>
    <w:pPr>
      <w:keepNext/>
      <w:keepLines/>
      <w:spacing w:before="120" w:after="120"/>
      <w:outlineLvl w:val="0"/>
    </w:pPr>
    <w:rPr>
      <w:b/>
      <w:color w:val="424A52"/>
      <w:sz w:val="48"/>
      <w:szCs w:val="48"/>
    </w:rPr>
  </w:style>
  <w:style w:type="paragraph" w:styleId="Heading2">
    <w:name w:val="heading 2"/>
    <w:basedOn w:val="Normal"/>
    <w:next w:val="Normal"/>
    <w:uiPriority w:val="9"/>
    <w:unhideWhenUsed/>
    <w:qFormat/>
    <w:pPr>
      <w:keepNext/>
      <w:keepLines/>
      <w:spacing w:before="40"/>
      <w:outlineLvl w:val="1"/>
    </w:pPr>
    <w:rPr>
      <w:b/>
      <w:color w:val="0C406D"/>
      <w:sz w:val="36"/>
      <w:szCs w:val="36"/>
    </w:rPr>
  </w:style>
  <w:style w:type="paragraph" w:styleId="Heading3">
    <w:name w:val="heading 3"/>
    <w:basedOn w:val="Normal"/>
    <w:next w:val="Normal"/>
    <w:uiPriority w:val="9"/>
    <w:unhideWhenUsed/>
    <w:qFormat/>
    <w:pPr>
      <w:keepNext/>
      <w:keepLines/>
      <w:spacing w:before="40"/>
      <w:outlineLvl w:val="2"/>
    </w:pPr>
    <w:rPr>
      <w:b/>
      <w:color w:val="442B58"/>
      <w:sz w:val="28"/>
      <w:szCs w:val="28"/>
    </w:rPr>
  </w:style>
  <w:style w:type="paragraph" w:styleId="Heading4">
    <w:name w:val="heading 4"/>
    <w:basedOn w:val="Normal"/>
    <w:next w:val="Normal"/>
    <w:uiPriority w:val="9"/>
    <w:semiHidden/>
    <w:unhideWhenUsed/>
    <w:qFormat/>
    <w:pPr>
      <w:keepNext/>
      <w:keepLines/>
      <w:spacing w:before="40"/>
      <w:outlineLvl w:val="3"/>
    </w:pPr>
    <w:rPr>
      <w:b/>
      <w:color w:val="0099C4"/>
      <w:sz w:val="28"/>
      <w:szCs w:val="28"/>
    </w:rPr>
  </w:style>
  <w:style w:type="paragraph" w:styleId="Heading5">
    <w:name w:val="heading 5"/>
    <w:basedOn w:val="Normal"/>
    <w:next w:val="Normal"/>
    <w:uiPriority w:val="9"/>
    <w:semiHidden/>
    <w:unhideWhenUsed/>
    <w:qFormat/>
    <w:pPr>
      <w:keepNext/>
      <w:keepLines/>
      <w:spacing w:before="40"/>
      <w:outlineLvl w:val="4"/>
    </w:pPr>
    <w:rPr>
      <w:color w:val="633E88"/>
      <w:sz w:val="28"/>
      <w:szCs w:val="28"/>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091932"/>
      <w:sz w:val="64"/>
      <w:szCs w:val="64"/>
    </w:rPr>
  </w:style>
  <w:style w:type="paragraph" w:styleId="Subtitle">
    <w:name w:val="Subtitle"/>
    <w:basedOn w:val="Normal"/>
    <w:next w:val="Normal"/>
    <w:uiPriority w:val="11"/>
    <w:qFormat/>
    <w:pPr>
      <w:spacing w:after="160"/>
    </w:pPr>
    <w:rPr>
      <w:color w:val="3B4950"/>
      <w:sz w:val="22"/>
      <w:szCs w:val="22"/>
    </w:rPr>
  </w:style>
  <w:style w:type="table" w:customStyle="1" w:styleId="a">
    <w:basedOn w:val="TableNormal"/>
    <w:rPr>
      <w:sz w:val="22"/>
      <w:szCs w:val="22"/>
    </w:rPr>
    <w:tblPr>
      <w:tblStyleRowBandSize w:val="1"/>
      <w:tblStyleColBandSize w:val="1"/>
      <w:tblCellMar>
        <w:top w:w="113" w:type="dxa"/>
        <w:left w:w="115" w:type="dxa"/>
        <w:bottom w:w="113" w:type="dxa"/>
        <w:right w:w="115" w:type="dxa"/>
      </w:tblCellMar>
    </w:tblPr>
  </w:style>
  <w:style w:type="table" w:customStyle="1" w:styleId="a0">
    <w:basedOn w:val="TableNormal"/>
    <w:rPr>
      <w:sz w:val="22"/>
      <w:szCs w:val="22"/>
    </w:rPr>
    <w:tblPr>
      <w:tblStyleRowBandSize w:val="1"/>
      <w:tblStyleColBandSize w:val="1"/>
      <w:tblCellMar>
        <w:top w:w="113" w:type="dxa"/>
        <w:left w:w="115" w:type="dxa"/>
        <w:bottom w:w="113" w:type="dxa"/>
        <w:right w:w="115" w:type="dxa"/>
      </w:tblCellMar>
    </w:tblPr>
  </w:style>
  <w:style w:type="table" w:customStyle="1" w:styleId="a1">
    <w:basedOn w:val="TableNormal"/>
    <w:rPr>
      <w:sz w:val="22"/>
      <w:szCs w:val="22"/>
    </w:rPr>
    <w:tblPr>
      <w:tblStyleRowBandSize w:val="1"/>
      <w:tblStyleColBandSize w:val="1"/>
      <w:tblCellMar>
        <w:top w:w="113" w:type="dxa"/>
        <w:left w:w="115" w:type="dxa"/>
        <w:bottom w:w="113" w:type="dxa"/>
        <w:right w:w="115" w:type="dxa"/>
      </w:tblCellMar>
    </w:tblPr>
  </w:style>
  <w:style w:type="table" w:customStyle="1" w:styleId="a2">
    <w:basedOn w:val="TableNormal"/>
    <w:rPr>
      <w:sz w:val="22"/>
      <w:szCs w:val="22"/>
    </w:rPr>
    <w:tblPr>
      <w:tblStyleRowBandSize w:val="1"/>
      <w:tblStyleColBandSize w:val="1"/>
      <w:tblCellMar>
        <w:top w:w="113" w:type="dxa"/>
        <w:left w:w="115" w:type="dxa"/>
        <w:bottom w:w="113" w:type="dxa"/>
        <w:right w:w="115" w:type="dxa"/>
      </w:tblCellMar>
    </w:tblPr>
  </w:style>
  <w:style w:type="table" w:customStyle="1" w:styleId="a3">
    <w:basedOn w:val="TableNormal"/>
    <w:rPr>
      <w:sz w:val="22"/>
      <w:szCs w:val="22"/>
    </w:rPr>
    <w:tblPr>
      <w:tblStyleRowBandSize w:val="1"/>
      <w:tblStyleColBandSize w:val="1"/>
      <w:tblCellMar>
        <w:top w:w="113" w:type="dxa"/>
        <w:left w:w="115" w:type="dxa"/>
        <w:bottom w:w="113" w:type="dxa"/>
        <w:right w:w="115" w:type="dxa"/>
      </w:tblCellMar>
    </w:tblPr>
  </w:style>
  <w:style w:type="paragraph" w:styleId="Header">
    <w:name w:val="header"/>
    <w:basedOn w:val="Normal"/>
    <w:link w:val="HeaderChar"/>
    <w:uiPriority w:val="99"/>
    <w:unhideWhenUsed/>
    <w:rsid w:val="001E48F0"/>
    <w:pPr>
      <w:tabs>
        <w:tab w:val="center" w:pos="4513"/>
        <w:tab w:val="right" w:pos="9026"/>
      </w:tabs>
    </w:pPr>
  </w:style>
  <w:style w:type="character" w:customStyle="1" w:styleId="HeaderChar">
    <w:name w:val="Header Char"/>
    <w:basedOn w:val="DefaultParagraphFont"/>
    <w:link w:val="Header"/>
    <w:uiPriority w:val="99"/>
    <w:rsid w:val="001E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se.gov.uk/pubns/books/l8.ht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legionnaires-disease-guidance-data-and-analysi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hse.gov.uk/pubns/priced/hsg274part2.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59FtIW6j2NaiuK3Jv7LqvZVdZw==">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</go:docsCustomData>
</go:gDocsCustomXmlDataStorage>
</file>

<file path=customXml/itemProps1.xml><?xml version="1.0" encoding="utf-8"?>
<ds:datastoreItem xmlns:ds="http://schemas.openxmlformats.org/officeDocument/2006/customXml" ds:itemID="{C00F9171-5209-4183-BF06-5935663BD0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3342</Words>
  <Characters>17418</Characters>
  <Application>Microsoft Office Word</Application>
  <DocSecurity>0</DocSecurity>
  <Lines>483</Lines>
  <Paragraphs>256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Drewett</cp:lastModifiedBy>
  <cp:revision>2</cp:revision>
  <dcterms:created xsi:type="dcterms:W3CDTF">2024-02-21T15:43:00Z</dcterms:created>
  <dcterms:modified xsi:type="dcterms:W3CDTF">2024-02-21T15:43:00Z</dcterms:modified>
</cp:coreProperties>
</file>