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BB7D" w14:textId="77777777" w:rsidR="00302945" w:rsidRDefault="00F143EB">
      <w:pPr>
        <w:ind w:left="0" w:hanging="2"/>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r>
    </w:p>
    <w:p w14:paraId="56CF714B" w14:textId="11BEBFF8" w:rsidR="00302945" w:rsidRDefault="00F143EB">
      <w:pPr>
        <w:ind w:left="1" w:hanging="3"/>
        <w:rPr>
          <w:rFonts w:ascii="Arial" w:eastAsia="Arial" w:hAnsi="Arial" w:cs="Arial"/>
          <w:sz w:val="28"/>
          <w:szCs w:val="28"/>
        </w:rPr>
      </w:pPr>
      <w:bookmarkStart w:id="0" w:name="_heading=h.gjdgxs" w:colFirst="0" w:colLast="0"/>
      <w:bookmarkEnd w:id="0"/>
      <w:r>
        <w:rPr>
          <w:rFonts w:ascii="Arial" w:eastAsia="Arial" w:hAnsi="Arial" w:cs="Arial"/>
          <w:b/>
          <w:sz w:val="28"/>
          <w:szCs w:val="28"/>
        </w:rPr>
        <w:t>AUDIT AND RISK COMMITTEE 202</w:t>
      </w:r>
      <w:r w:rsidR="000B1F00">
        <w:rPr>
          <w:rFonts w:ascii="Arial" w:eastAsia="Arial" w:hAnsi="Arial" w:cs="Arial"/>
          <w:b/>
          <w:sz w:val="28"/>
          <w:szCs w:val="28"/>
        </w:rPr>
        <w:t>5/26</w:t>
      </w:r>
    </w:p>
    <w:p w14:paraId="6F3A1DA4" w14:textId="77777777" w:rsidR="00302945" w:rsidRDefault="00302945">
      <w:pPr>
        <w:spacing w:after="200"/>
        <w:ind w:left="0" w:hanging="2"/>
        <w:rPr>
          <w:rFonts w:ascii="Arial" w:eastAsia="Arial" w:hAnsi="Arial" w:cs="Arial"/>
          <w:sz w:val="22"/>
          <w:szCs w:val="22"/>
        </w:rPr>
      </w:pPr>
    </w:p>
    <w:p w14:paraId="238FFCCA" w14:textId="77777777" w:rsidR="00302945" w:rsidRDefault="00F143EB">
      <w:pPr>
        <w:numPr>
          <w:ilvl w:val="0"/>
          <w:numId w:val="1"/>
        </w:numPr>
        <w:ind w:left="0" w:hanging="2"/>
        <w:rPr>
          <w:rFonts w:ascii="Arial" w:eastAsia="Arial" w:hAnsi="Arial" w:cs="Arial"/>
          <w:sz w:val="22"/>
          <w:szCs w:val="22"/>
        </w:rPr>
      </w:pPr>
      <w:r>
        <w:rPr>
          <w:rFonts w:ascii="Arial" w:eastAsia="Arial" w:hAnsi="Arial" w:cs="Arial"/>
          <w:b/>
          <w:sz w:val="22"/>
          <w:szCs w:val="22"/>
        </w:rPr>
        <w:t>Summary of Purpose</w:t>
      </w:r>
    </w:p>
    <w:p w14:paraId="65E18D8C" w14:textId="77777777" w:rsidR="00302945" w:rsidRDefault="00302945">
      <w:pPr>
        <w:ind w:left="0" w:hanging="2"/>
        <w:rPr>
          <w:rFonts w:ascii="Arial" w:eastAsia="Arial" w:hAnsi="Arial" w:cs="Arial"/>
          <w:sz w:val="22"/>
          <w:szCs w:val="22"/>
        </w:rPr>
      </w:pPr>
    </w:p>
    <w:p w14:paraId="19002E98"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To provide advice to the Board of Governors on the fulfilment of the Board's responsibility for sound internal control, stewardship and the achievement of value for money;  </w:t>
      </w:r>
    </w:p>
    <w:p w14:paraId="370844ED" w14:textId="77777777" w:rsidR="00302945" w:rsidRDefault="00302945">
      <w:pPr>
        <w:ind w:left="0" w:hanging="2"/>
        <w:rPr>
          <w:rFonts w:ascii="Arial" w:eastAsia="Arial" w:hAnsi="Arial" w:cs="Arial"/>
          <w:sz w:val="22"/>
          <w:szCs w:val="22"/>
        </w:rPr>
      </w:pPr>
    </w:p>
    <w:p w14:paraId="53490B6B"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advise the Board on the appointment, remuneration, terms of reference, scope and results of internal and external audit;</w:t>
      </w:r>
    </w:p>
    <w:p w14:paraId="3447E11D" w14:textId="77777777" w:rsidR="00302945" w:rsidRDefault="00302945">
      <w:pPr>
        <w:ind w:left="0" w:hanging="2"/>
        <w:rPr>
          <w:rFonts w:ascii="Arial" w:eastAsia="Arial" w:hAnsi="Arial" w:cs="Arial"/>
          <w:sz w:val="22"/>
          <w:szCs w:val="22"/>
        </w:rPr>
      </w:pPr>
    </w:p>
    <w:p w14:paraId="4493D5D3"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oversee the implementation of the Board's policy in the event of fraud or irregularity;</w:t>
      </w:r>
    </w:p>
    <w:p w14:paraId="767ED3A5" w14:textId="77777777" w:rsidR="00302945" w:rsidRDefault="00302945">
      <w:pPr>
        <w:ind w:left="0" w:hanging="2"/>
        <w:rPr>
          <w:rFonts w:ascii="Arial" w:eastAsia="Arial" w:hAnsi="Arial" w:cs="Arial"/>
          <w:sz w:val="22"/>
          <w:szCs w:val="22"/>
        </w:rPr>
      </w:pPr>
    </w:p>
    <w:p w14:paraId="7A8A5288"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advise the Board on the adequacy and effectiveness of the University’s strategic risk management arrangements.</w:t>
      </w:r>
    </w:p>
    <w:p w14:paraId="278D1355" w14:textId="77777777" w:rsidR="00302945" w:rsidRDefault="00302945">
      <w:pPr>
        <w:ind w:left="0" w:hanging="2"/>
        <w:rPr>
          <w:rFonts w:ascii="Arial" w:eastAsia="Arial" w:hAnsi="Arial" w:cs="Arial"/>
          <w:sz w:val="22"/>
          <w:szCs w:val="22"/>
        </w:rPr>
      </w:pPr>
    </w:p>
    <w:p w14:paraId="6A2B7B51" w14:textId="77777777" w:rsidR="00302945" w:rsidRDefault="00F143EB">
      <w:pPr>
        <w:numPr>
          <w:ilvl w:val="0"/>
          <w:numId w:val="1"/>
        </w:numPr>
        <w:spacing w:after="200"/>
        <w:ind w:left="0" w:hanging="2"/>
        <w:rPr>
          <w:rFonts w:ascii="Arial" w:eastAsia="Arial" w:hAnsi="Arial" w:cs="Arial"/>
          <w:sz w:val="21"/>
          <w:szCs w:val="21"/>
        </w:rPr>
      </w:pPr>
      <w:r>
        <w:rPr>
          <w:rFonts w:ascii="Arial" w:eastAsia="Arial" w:hAnsi="Arial" w:cs="Arial"/>
          <w:b/>
          <w:sz w:val="21"/>
          <w:szCs w:val="21"/>
        </w:rPr>
        <w:t xml:space="preserve">Authority </w:t>
      </w:r>
    </w:p>
    <w:p w14:paraId="2126D1A8"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The Committee is authorised by the governing body to investigate any activity within its terms of reference. It is authorised to seek any information it requires from any employee, and all employees are directed to co-operate with any request made by the Committee.</w:t>
      </w:r>
    </w:p>
    <w:p w14:paraId="6945DDD7" w14:textId="77777777" w:rsidR="00302945" w:rsidRDefault="00302945">
      <w:pPr>
        <w:ind w:left="0" w:hanging="2"/>
        <w:rPr>
          <w:rFonts w:ascii="Arial" w:eastAsia="Arial" w:hAnsi="Arial" w:cs="Arial"/>
          <w:sz w:val="22"/>
          <w:szCs w:val="22"/>
        </w:rPr>
      </w:pPr>
    </w:p>
    <w:p w14:paraId="385C69B5"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The Committee is authorised by the governing body to obtain outside legal or other independent professional advice and to secure the attendance of non-members with relevant experience and expertise if it considers this necessary, normally in consultation with the designated officer and/or chair of the governing body. However, it may not incur direct expenditure in this respect in excess of £5,000, without the prior approval of the governing body.</w:t>
      </w:r>
    </w:p>
    <w:p w14:paraId="4C500E1C" w14:textId="77777777" w:rsidR="00302945" w:rsidRDefault="00302945">
      <w:pPr>
        <w:ind w:left="0" w:hanging="2"/>
        <w:rPr>
          <w:rFonts w:ascii="Arial" w:eastAsia="Arial" w:hAnsi="Arial" w:cs="Arial"/>
          <w:sz w:val="22"/>
          <w:szCs w:val="22"/>
        </w:rPr>
      </w:pPr>
    </w:p>
    <w:p w14:paraId="363A1B58" w14:textId="50ADED4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The Audit </w:t>
      </w:r>
      <w:r w:rsidR="00CE1B67">
        <w:rPr>
          <w:rFonts w:ascii="Arial" w:eastAsia="Arial" w:hAnsi="Arial" w:cs="Arial"/>
          <w:sz w:val="22"/>
          <w:szCs w:val="22"/>
        </w:rPr>
        <w:t xml:space="preserve">and Risk </w:t>
      </w:r>
      <w:r>
        <w:rPr>
          <w:rFonts w:ascii="Arial" w:eastAsia="Arial" w:hAnsi="Arial" w:cs="Arial"/>
          <w:sz w:val="22"/>
          <w:szCs w:val="22"/>
        </w:rPr>
        <w:t xml:space="preserve">Committee will review the audit aspects of the draft annual financial statements. These aspects will include the external audit opinion, the statement of members’ responsibilities, the statement of internal control and any relevant issue raised in the external auditors’ management letter. The Committee should, where appropriate, confirm with the internal and external auditors that the effectiveness of the internal control system has been reviewed, and comment on this in its annual report to the governing body. </w:t>
      </w:r>
    </w:p>
    <w:p w14:paraId="6E37CA45" w14:textId="77777777" w:rsidR="00302945" w:rsidRDefault="00302945">
      <w:pPr>
        <w:ind w:left="0" w:hanging="2"/>
        <w:rPr>
          <w:rFonts w:ascii="Arial" w:eastAsia="Arial" w:hAnsi="Arial" w:cs="Arial"/>
          <w:sz w:val="22"/>
          <w:szCs w:val="22"/>
        </w:rPr>
      </w:pPr>
    </w:p>
    <w:p w14:paraId="6D57A7F5" w14:textId="77777777" w:rsidR="00302945" w:rsidRDefault="00F143EB">
      <w:pPr>
        <w:numPr>
          <w:ilvl w:val="0"/>
          <w:numId w:val="1"/>
        </w:numPr>
        <w:ind w:left="0" w:hanging="2"/>
        <w:rPr>
          <w:rFonts w:ascii="Arial" w:eastAsia="Arial" w:hAnsi="Arial" w:cs="Arial"/>
          <w:sz w:val="22"/>
          <w:szCs w:val="22"/>
        </w:rPr>
      </w:pPr>
      <w:r>
        <w:rPr>
          <w:rFonts w:ascii="Arial" w:eastAsia="Arial" w:hAnsi="Arial" w:cs="Arial"/>
          <w:b/>
          <w:sz w:val="22"/>
          <w:szCs w:val="22"/>
        </w:rPr>
        <w:t>Frequency of Meetings</w:t>
      </w:r>
    </w:p>
    <w:p w14:paraId="56D35B9D" w14:textId="77777777" w:rsidR="00302945" w:rsidRDefault="00302945">
      <w:pPr>
        <w:ind w:left="0" w:hanging="2"/>
        <w:rPr>
          <w:rFonts w:ascii="Arial" w:eastAsia="Arial" w:hAnsi="Arial" w:cs="Arial"/>
          <w:sz w:val="22"/>
          <w:szCs w:val="22"/>
        </w:rPr>
      </w:pPr>
    </w:p>
    <w:p w14:paraId="056E6863" w14:textId="3845100C"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The Audit </w:t>
      </w:r>
      <w:r w:rsidR="00CE1B67">
        <w:rPr>
          <w:rFonts w:ascii="Arial" w:eastAsia="Arial" w:hAnsi="Arial" w:cs="Arial"/>
          <w:sz w:val="22"/>
          <w:szCs w:val="22"/>
        </w:rPr>
        <w:t xml:space="preserve">and Risk </w:t>
      </w:r>
      <w:r>
        <w:rPr>
          <w:rFonts w:ascii="Arial" w:eastAsia="Arial" w:hAnsi="Arial" w:cs="Arial"/>
          <w:sz w:val="22"/>
          <w:szCs w:val="22"/>
        </w:rPr>
        <w:t>Committee normally meets four times per year.</w:t>
      </w:r>
    </w:p>
    <w:p w14:paraId="77A742FA" w14:textId="77777777" w:rsidR="00302945" w:rsidRDefault="00302945">
      <w:pPr>
        <w:ind w:left="0" w:hanging="2"/>
        <w:rPr>
          <w:rFonts w:ascii="Arial" w:eastAsia="Arial" w:hAnsi="Arial" w:cs="Arial"/>
          <w:sz w:val="22"/>
          <w:szCs w:val="22"/>
        </w:rPr>
      </w:pPr>
    </w:p>
    <w:p w14:paraId="66C166AE" w14:textId="77777777" w:rsidR="00302945" w:rsidRDefault="00F143EB">
      <w:pPr>
        <w:numPr>
          <w:ilvl w:val="0"/>
          <w:numId w:val="1"/>
        </w:numPr>
        <w:ind w:left="0" w:hanging="2"/>
        <w:rPr>
          <w:rFonts w:ascii="Arial" w:eastAsia="Arial" w:hAnsi="Arial" w:cs="Arial"/>
          <w:sz w:val="22"/>
          <w:szCs w:val="22"/>
        </w:rPr>
      </w:pPr>
      <w:r>
        <w:rPr>
          <w:rFonts w:ascii="Arial" w:eastAsia="Arial" w:hAnsi="Arial" w:cs="Arial"/>
          <w:b/>
          <w:sz w:val="22"/>
          <w:szCs w:val="22"/>
        </w:rPr>
        <w:t>Declarations of Interest</w:t>
      </w:r>
    </w:p>
    <w:p w14:paraId="248D16C7" w14:textId="77777777" w:rsidR="00302945" w:rsidRDefault="00302945">
      <w:pPr>
        <w:ind w:left="0" w:hanging="2"/>
        <w:rPr>
          <w:rFonts w:ascii="Arial" w:eastAsia="Arial" w:hAnsi="Arial" w:cs="Arial"/>
          <w:sz w:val="22"/>
          <w:szCs w:val="22"/>
        </w:rPr>
      </w:pPr>
    </w:p>
    <w:p w14:paraId="53AF838B" w14:textId="77777777" w:rsidR="00302945" w:rsidRDefault="00F143EB">
      <w:pPr>
        <w:ind w:left="0" w:hanging="2"/>
        <w:rPr>
          <w:rFonts w:ascii="Arial" w:eastAsia="Arial" w:hAnsi="Arial" w:cs="Arial"/>
          <w:sz w:val="22"/>
          <w:szCs w:val="22"/>
        </w:rPr>
      </w:pPr>
      <w:r>
        <w:rPr>
          <w:rFonts w:ascii="Arial" w:eastAsia="Arial" w:hAnsi="Arial" w:cs="Arial"/>
          <w:sz w:val="22"/>
          <w:szCs w:val="22"/>
        </w:rPr>
        <w:t>4.1</w:t>
      </w:r>
      <w:r>
        <w:rPr>
          <w:rFonts w:ascii="Arial" w:eastAsia="Arial" w:hAnsi="Arial" w:cs="Arial"/>
          <w:sz w:val="22"/>
          <w:szCs w:val="22"/>
        </w:rPr>
        <w:tab/>
        <w:t>All members of the Committee shall register any declarations of interest at the beginning of each Committee meeting.</w:t>
      </w:r>
    </w:p>
    <w:p w14:paraId="0F564EA1" w14:textId="77777777" w:rsidR="00302945" w:rsidRDefault="00302945">
      <w:pPr>
        <w:ind w:left="0" w:hanging="2"/>
        <w:rPr>
          <w:rFonts w:ascii="Arial" w:eastAsia="Arial" w:hAnsi="Arial" w:cs="Arial"/>
          <w:sz w:val="22"/>
          <w:szCs w:val="22"/>
        </w:rPr>
      </w:pPr>
    </w:p>
    <w:p w14:paraId="7D1335E0" w14:textId="77777777" w:rsidR="00302945" w:rsidRDefault="00302945">
      <w:pPr>
        <w:ind w:left="0" w:hanging="2"/>
        <w:rPr>
          <w:rFonts w:ascii="Arial" w:eastAsia="Arial" w:hAnsi="Arial" w:cs="Arial"/>
          <w:sz w:val="22"/>
          <w:szCs w:val="22"/>
        </w:rPr>
      </w:pPr>
    </w:p>
    <w:p w14:paraId="6506C5D6" w14:textId="77777777" w:rsidR="00302945" w:rsidRDefault="00302945">
      <w:pPr>
        <w:ind w:left="0" w:hanging="2"/>
        <w:rPr>
          <w:rFonts w:ascii="Arial" w:eastAsia="Arial" w:hAnsi="Arial" w:cs="Arial"/>
          <w:sz w:val="22"/>
          <w:szCs w:val="22"/>
        </w:rPr>
      </w:pPr>
    </w:p>
    <w:p w14:paraId="4FE09F7F" w14:textId="77777777" w:rsidR="00302945" w:rsidRDefault="00302945">
      <w:pPr>
        <w:ind w:left="0" w:hanging="2"/>
        <w:rPr>
          <w:rFonts w:ascii="Arial" w:eastAsia="Arial" w:hAnsi="Arial" w:cs="Arial"/>
          <w:sz w:val="22"/>
          <w:szCs w:val="22"/>
        </w:rPr>
      </w:pPr>
    </w:p>
    <w:p w14:paraId="7753B588" w14:textId="77777777" w:rsidR="00302945" w:rsidRDefault="00F143EB">
      <w:pPr>
        <w:ind w:left="0" w:hanging="2"/>
        <w:rPr>
          <w:rFonts w:ascii="Arial" w:eastAsia="Arial" w:hAnsi="Arial" w:cs="Arial"/>
          <w:sz w:val="22"/>
          <w:szCs w:val="22"/>
        </w:rPr>
      </w:pPr>
      <w:r>
        <w:br w:type="page"/>
      </w:r>
    </w:p>
    <w:p w14:paraId="61681FE9" w14:textId="77777777" w:rsidR="00302945" w:rsidRDefault="00F143EB">
      <w:pPr>
        <w:numPr>
          <w:ilvl w:val="0"/>
          <w:numId w:val="1"/>
        </w:numPr>
        <w:ind w:left="0" w:hanging="2"/>
        <w:rPr>
          <w:rFonts w:ascii="Arial" w:eastAsia="Arial" w:hAnsi="Arial" w:cs="Arial"/>
          <w:sz w:val="22"/>
          <w:szCs w:val="22"/>
        </w:rPr>
      </w:pPr>
      <w:r>
        <w:rPr>
          <w:rFonts w:ascii="Arial" w:eastAsia="Arial" w:hAnsi="Arial" w:cs="Arial"/>
          <w:b/>
          <w:sz w:val="22"/>
          <w:szCs w:val="22"/>
        </w:rPr>
        <w:lastRenderedPageBreak/>
        <w:t>Quoracy</w:t>
      </w:r>
    </w:p>
    <w:p w14:paraId="729D1112" w14:textId="77777777" w:rsidR="00302945" w:rsidRDefault="00302945">
      <w:pPr>
        <w:ind w:left="0" w:hanging="2"/>
        <w:rPr>
          <w:rFonts w:ascii="Arial" w:eastAsia="Arial" w:hAnsi="Arial" w:cs="Arial"/>
          <w:sz w:val="22"/>
          <w:szCs w:val="22"/>
        </w:rPr>
      </w:pPr>
    </w:p>
    <w:p w14:paraId="0EA4E12B" w14:textId="1FBA149B" w:rsidR="00302945" w:rsidRDefault="00F143EB">
      <w:pPr>
        <w:ind w:left="0" w:hanging="2"/>
        <w:rPr>
          <w:rFonts w:ascii="Arial" w:eastAsia="Arial" w:hAnsi="Arial" w:cs="Arial"/>
          <w:sz w:val="22"/>
          <w:szCs w:val="22"/>
        </w:rPr>
      </w:pPr>
      <w:r>
        <w:rPr>
          <w:rFonts w:ascii="Arial" w:eastAsia="Arial" w:hAnsi="Arial" w:cs="Arial"/>
          <w:sz w:val="22"/>
          <w:szCs w:val="22"/>
        </w:rPr>
        <w:t>5.1    The quorum of the meeting shall be</w:t>
      </w:r>
      <w:r w:rsidR="000B1F00" w:rsidRPr="00F81ABE">
        <w:rPr>
          <w:rFonts w:ascii="Arial" w:eastAsia="Arial" w:hAnsi="Arial" w:cs="Arial"/>
          <w:color w:val="000000" w:themeColor="text1"/>
          <w:sz w:val="22"/>
          <w:szCs w:val="22"/>
        </w:rPr>
        <w:t xml:space="preserve"> the larger of</w:t>
      </w:r>
      <w:r w:rsidRPr="00F81ABE">
        <w:rPr>
          <w:rFonts w:ascii="Arial" w:eastAsia="Arial" w:hAnsi="Arial" w:cs="Arial"/>
          <w:color w:val="000000" w:themeColor="text1"/>
          <w:sz w:val="22"/>
          <w:szCs w:val="22"/>
        </w:rPr>
        <w:t xml:space="preserve"> 50% of the Committee’s membership</w:t>
      </w:r>
      <w:r w:rsidR="000B1F00" w:rsidRPr="00F81ABE">
        <w:rPr>
          <w:rFonts w:ascii="Arial" w:eastAsia="Arial" w:hAnsi="Arial" w:cs="Arial"/>
          <w:color w:val="000000" w:themeColor="text1"/>
          <w:sz w:val="22"/>
          <w:szCs w:val="22"/>
        </w:rPr>
        <w:t xml:space="preserve"> (rounded up) or 3 independent members.</w:t>
      </w:r>
      <w:r w:rsidRPr="00F81ABE">
        <w:rPr>
          <w:rFonts w:ascii="Arial" w:eastAsia="Arial" w:hAnsi="Arial" w:cs="Arial"/>
          <w:color w:val="000000" w:themeColor="text1"/>
          <w:sz w:val="22"/>
          <w:szCs w:val="22"/>
        </w:rPr>
        <w:t xml:space="preserve"> If a meeting is not quorate, any decisions must be approved at the next quorate meeting before they may be implemente</w:t>
      </w:r>
      <w:r>
        <w:rPr>
          <w:rFonts w:ascii="Arial" w:eastAsia="Arial" w:hAnsi="Arial" w:cs="Arial"/>
          <w:sz w:val="22"/>
          <w:szCs w:val="22"/>
        </w:rPr>
        <w:t>d.</w:t>
      </w:r>
    </w:p>
    <w:p w14:paraId="665EEB63" w14:textId="77777777" w:rsidR="00302945" w:rsidRDefault="00302945">
      <w:pPr>
        <w:ind w:left="0" w:hanging="2"/>
        <w:rPr>
          <w:rFonts w:ascii="Arial" w:eastAsia="Arial" w:hAnsi="Arial" w:cs="Arial"/>
          <w:sz w:val="22"/>
          <w:szCs w:val="22"/>
        </w:rPr>
      </w:pPr>
    </w:p>
    <w:p w14:paraId="62791AB7" w14:textId="77777777" w:rsidR="00302945" w:rsidRDefault="00F143EB">
      <w:pPr>
        <w:ind w:left="0" w:hanging="2"/>
        <w:rPr>
          <w:rFonts w:ascii="Arial" w:eastAsia="Arial" w:hAnsi="Arial" w:cs="Arial"/>
          <w:sz w:val="22"/>
          <w:szCs w:val="22"/>
        </w:rPr>
      </w:pPr>
      <w:r>
        <w:rPr>
          <w:rFonts w:ascii="Arial" w:eastAsia="Arial" w:hAnsi="Arial" w:cs="Arial"/>
          <w:sz w:val="22"/>
          <w:szCs w:val="22"/>
        </w:rPr>
        <w:t>5.2    The Committee shall use email circulation, telephone or video conferencing as appropriate to progress its business effectively.</w:t>
      </w:r>
    </w:p>
    <w:p w14:paraId="5B02D1F2" w14:textId="77777777" w:rsidR="00302945" w:rsidRDefault="00302945">
      <w:pPr>
        <w:ind w:left="0" w:hanging="2"/>
        <w:rPr>
          <w:rFonts w:ascii="Arial" w:eastAsia="Arial" w:hAnsi="Arial" w:cs="Arial"/>
          <w:sz w:val="22"/>
          <w:szCs w:val="22"/>
        </w:rPr>
      </w:pPr>
    </w:p>
    <w:p w14:paraId="163D073C" w14:textId="77777777" w:rsidR="00302945" w:rsidRDefault="00F143EB">
      <w:pPr>
        <w:numPr>
          <w:ilvl w:val="0"/>
          <w:numId w:val="1"/>
        </w:numPr>
        <w:ind w:left="0" w:hanging="2"/>
        <w:rPr>
          <w:rFonts w:ascii="Arial" w:eastAsia="Arial" w:hAnsi="Arial" w:cs="Arial"/>
          <w:sz w:val="22"/>
          <w:szCs w:val="22"/>
        </w:rPr>
      </w:pPr>
      <w:r>
        <w:rPr>
          <w:rFonts w:ascii="Arial" w:eastAsia="Arial" w:hAnsi="Arial" w:cs="Arial"/>
          <w:b/>
          <w:sz w:val="22"/>
          <w:szCs w:val="22"/>
        </w:rPr>
        <w:t>Duties and responsibilities</w:t>
      </w:r>
    </w:p>
    <w:p w14:paraId="3E4B45DD" w14:textId="77777777" w:rsidR="00302945" w:rsidRDefault="00302945">
      <w:pPr>
        <w:ind w:left="0" w:hanging="2"/>
        <w:rPr>
          <w:rFonts w:ascii="Arial" w:eastAsia="Arial" w:hAnsi="Arial" w:cs="Arial"/>
          <w:sz w:val="22"/>
          <w:szCs w:val="22"/>
        </w:rPr>
      </w:pPr>
    </w:p>
    <w:p w14:paraId="68C40A8C"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monitor the performance and effectiveness of the internal and external auditors.</w:t>
      </w:r>
    </w:p>
    <w:p w14:paraId="43D57FD7" w14:textId="77777777" w:rsidR="00302945" w:rsidRDefault="00302945">
      <w:pPr>
        <w:ind w:left="0" w:hanging="2"/>
        <w:rPr>
          <w:rFonts w:ascii="Arial" w:eastAsia="Arial" w:hAnsi="Arial" w:cs="Arial"/>
          <w:sz w:val="22"/>
          <w:szCs w:val="22"/>
        </w:rPr>
      </w:pPr>
    </w:p>
    <w:p w14:paraId="709632EB"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advise the governing body on the appointment of the external auditors, the audit fee, the provision of any non-audit services by the external auditors and any questions of resignation or dismissal of the external auditors.</w:t>
      </w:r>
    </w:p>
    <w:p w14:paraId="4D2C5D14" w14:textId="77777777" w:rsidR="00302945" w:rsidRDefault="00302945">
      <w:pPr>
        <w:ind w:left="0" w:hanging="2"/>
        <w:rPr>
          <w:rFonts w:ascii="Arial" w:eastAsia="Arial" w:hAnsi="Arial" w:cs="Arial"/>
          <w:sz w:val="22"/>
          <w:szCs w:val="22"/>
        </w:rPr>
      </w:pPr>
    </w:p>
    <w:p w14:paraId="39FB9DE9" w14:textId="77777777" w:rsidR="00302945" w:rsidRDefault="00F143EB">
      <w:pPr>
        <w:numPr>
          <w:ilvl w:val="1"/>
          <w:numId w:val="1"/>
        </w:numPr>
        <w:ind w:left="0" w:hanging="2"/>
      </w:pPr>
      <w:r>
        <w:rPr>
          <w:rFonts w:ascii="Arial" w:eastAsia="Arial" w:hAnsi="Arial" w:cs="Arial"/>
          <w:sz w:val="22"/>
          <w:szCs w:val="22"/>
        </w:rPr>
        <w:t>To discuss (if necessary) with the external auditors, before the audit begins, the nature and scope of the audit.</w:t>
      </w:r>
    </w:p>
    <w:p w14:paraId="04E5BEBA" w14:textId="77777777" w:rsidR="00302945" w:rsidRDefault="00302945">
      <w:pPr>
        <w:ind w:left="0" w:hanging="2"/>
        <w:rPr>
          <w:rFonts w:ascii="Arial" w:eastAsia="Arial" w:hAnsi="Arial" w:cs="Arial"/>
          <w:sz w:val="22"/>
          <w:szCs w:val="22"/>
        </w:rPr>
      </w:pPr>
    </w:p>
    <w:p w14:paraId="7CD29931"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To discuss with the external </w:t>
      </w:r>
      <w:proofErr w:type="gramStart"/>
      <w:r>
        <w:rPr>
          <w:rFonts w:ascii="Arial" w:eastAsia="Arial" w:hAnsi="Arial" w:cs="Arial"/>
          <w:sz w:val="22"/>
          <w:szCs w:val="22"/>
        </w:rPr>
        <w:t>auditors</w:t>
      </w:r>
      <w:proofErr w:type="gramEnd"/>
      <w:r>
        <w:rPr>
          <w:rFonts w:ascii="Arial" w:eastAsia="Arial" w:hAnsi="Arial" w:cs="Arial"/>
          <w:sz w:val="22"/>
          <w:szCs w:val="22"/>
        </w:rPr>
        <w:t xml:space="preserve"> problems and reservations arising from the interim and final audits, including a review of the management letter incorporating management responses, and any other matters the external auditors may wish to discuss (in the absence of management where necessary).</w:t>
      </w:r>
    </w:p>
    <w:p w14:paraId="364BF2C6" w14:textId="77777777" w:rsidR="00302945" w:rsidRDefault="00302945">
      <w:pPr>
        <w:pBdr>
          <w:top w:val="nil"/>
          <w:left w:val="nil"/>
          <w:bottom w:val="nil"/>
          <w:right w:val="nil"/>
          <w:between w:val="nil"/>
        </w:pBdr>
        <w:spacing w:line="240" w:lineRule="auto"/>
        <w:ind w:left="0" w:hanging="2"/>
        <w:rPr>
          <w:rFonts w:ascii="Arial" w:eastAsia="Arial" w:hAnsi="Arial" w:cs="Arial"/>
          <w:color w:val="000000"/>
          <w:sz w:val="22"/>
          <w:szCs w:val="22"/>
        </w:rPr>
      </w:pPr>
    </w:p>
    <w:p w14:paraId="1AAD6714"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recommend approval of the annual letter of representation to the external auditor in connection with the audit of the financial statements of the University and subsidiary companies.</w:t>
      </w:r>
    </w:p>
    <w:p w14:paraId="0958393E" w14:textId="77777777" w:rsidR="00302945" w:rsidRDefault="00302945">
      <w:pPr>
        <w:ind w:left="0" w:hanging="2"/>
        <w:rPr>
          <w:rFonts w:ascii="Arial" w:eastAsia="Arial" w:hAnsi="Arial" w:cs="Arial"/>
          <w:sz w:val="22"/>
          <w:szCs w:val="22"/>
        </w:rPr>
      </w:pPr>
    </w:p>
    <w:p w14:paraId="1898C43C"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consider and advise the governing body on the appointment and terms of engagement of the internal audit service, the audit fee, the provision of any non-audit services by the internal auditors and any questions of resignation or dismissal of the internal auditors.</w:t>
      </w:r>
    </w:p>
    <w:p w14:paraId="37ACFAED" w14:textId="77777777" w:rsidR="00302945" w:rsidRDefault="00302945">
      <w:pPr>
        <w:ind w:left="0" w:hanging="2"/>
        <w:rPr>
          <w:rFonts w:ascii="Arial" w:eastAsia="Arial" w:hAnsi="Arial" w:cs="Arial"/>
          <w:sz w:val="22"/>
          <w:szCs w:val="22"/>
        </w:rPr>
      </w:pPr>
    </w:p>
    <w:p w14:paraId="02233ABB"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review the internal auditors’ audit risk assessment and strategy; to consider major findings of internal audit investigations and management's response; and to promote co-ordination between the internal and external auditors. The Committee will ensure that the resources made available for internal audit are sufficient to meet the institution’s needs and make a recommendation to the governing body as appropriate.</w:t>
      </w:r>
    </w:p>
    <w:p w14:paraId="1C90C93D" w14:textId="77777777" w:rsidR="00302945" w:rsidRDefault="00302945">
      <w:pPr>
        <w:ind w:left="0" w:hanging="2"/>
        <w:rPr>
          <w:rFonts w:ascii="Arial" w:eastAsia="Arial" w:hAnsi="Arial" w:cs="Arial"/>
          <w:sz w:val="22"/>
          <w:szCs w:val="22"/>
        </w:rPr>
      </w:pPr>
    </w:p>
    <w:p w14:paraId="7984F091"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keep under review the effectiveness of the risk management, control and governance arrangements, and in particular to review the external auditors’ management letter, the internal auditors' annual report, and management responses; and to approve and monitor management action plans in response.</w:t>
      </w:r>
    </w:p>
    <w:p w14:paraId="7C0DDF7C" w14:textId="77777777" w:rsidR="00302945" w:rsidRDefault="00302945">
      <w:pPr>
        <w:pBdr>
          <w:top w:val="nil"/>
          <w:left w:val="nil"/>
          <w:bottom w:val="nil"/>
          <w:right w:val="nil"/>
          <w:between w:val="nil"/>
        </w:pBdr>
        <w:spacing w:line="240" w:lineRule="auto"/>
        <w:ind w:left="0" w:hanging="2"/>
        <w:rPr>
          <w:rFonts w:ascii="Arial" w:eastAsia="Arial" w:hAnsi="Arial" w:cs="Arial"/>
          <w:color w:val="000000"/>
          <w:sz w:val="22"/>
          <w:szCs w:val="22"/>
        </w:rPr>
      </w:pPr>
    </w:p>
    <w:p w14:paraId="3B439F25"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color w:val="000000"/>
          <w:sz w:val="22"/>
          <w:szCs w:val="22"/>
          <w:highlight w:val="white"/>
        </w:rPr>
        <w:t>To assure the governing body that adequate and effective arrangements are in place for:</w:t>
      </w:r>
      <w:r>
        <w:rPr>
          <w:rFonts w:ascii="Arial" w:eastAsia="Arial" w:hAnsi="Arial" w:cs="Arial"/>
          <w:color w:val="000000"/>
          <w:sz w:val="22"/>
          <w:szCs w:val="22"/>
          <w:highlight w:val="white"/>
        </w:rPr>
        <w:br/>
        <w:t>- risk management, control and governance;</w:t>
      </w:r>
      <w:r>
        <w:rPr>
          <w:rFonts w:ascii="Arial" w:eastAsia="Arial" w:hAnsi="Arial" w:cs="Arial"/>
          <w:color w:val="000000"/>
          <w:sz w:val="22"/>
          <w:szCs w:val="22"/>
          <w:highlight w:val="white"/>
        </w:rPr>
        <w:br/>
        <w:t>- promoting economy, efficiency and effectiveness;</w:t>
      </w:r>
      <w:r>
        <w:rPr>
          <w:rFonts w:ascii="Arial" w:eastAsia="Arial" w:hAnsi="Arial" w:cs="Arial"/>
          <w:sz w:val="22"/>
          <w:szCs w:val="22"/>
        </w:rPr>
        <w:br/>
        <w:t>- the management and quality assurance of data submitted to HESA, Office for Students [</w:t>
      </w:r>
      <w:proofErr w:type="spellStart"/>
      <w:r>
        <w:rPr>
          <w:rFonts w:ascii="Arial" w:eastAsia="Arial" w:hAnsi="Arial" w:cs="Arial"/>
          <w:sz w:val="22"/>
          <w:szCs w:val="22"/>
        </w:rPr>
        <w:t>OfS</w:t>
      </w:r>
      <w:proofErr w:type="spellEnd"/>
      <w:r>
        <w:rPr>
          <w:rFonts w:ascii="Arial" w:eastAsia="Arial" w:hAnsi="Arial" w:cs="Arial"/>
          <w:sz w:val="22"/>
          <w:szCs w:val="22"/>
        </w:rPr>
        <w:t>], the Student Loans Company, and other funding bodies.</w:t>
      </w:r>
    </w:p>
    <w:p w14:paraId="2C3D151A" w14:textId="77777777" w:rsidR="00302945" w:rsidRDefault="00F143EB">
      <w:pPr>
        <w:ind w:left="0" w:hanging="2"/>
        <w:rPr>
          <w:rFonts w:ascii="Arial" w:eastAsia="Arial" w:hAnsi="Arial" w:cs="Arial"/>
          <w:sz w:val="22"/>
          <w:szCs w:val="22"/>
        </w:rPr>
      </w:pPr>
      <w:r>
        <w:rPr>
          <w:rFonts w:ascii="Arial" w:eastAsia="Arial" w:hAnsi="Arial" w:cs="Arial"/>
          <w:sz w:val="22"/>
          <w:szCs w:val="22"/>
        </w:rPr>
        <w:t xml:space="preserve">- Data assurance of any statutory returns or any </w:t>
      </w:r>
      <w:proofErr w:type="spellStart"/>
      <w:r>
        <w:rPr>
          <w:rFonts w:ascii="Arial" w:eastAsia="Arial" w:hAnsi="Arial" w:cs="Arial"/>
          <w:sz w:val="22"/>
          <w:szCs w:val="22"/>
        </w:rPr>
        <w:t>publically</w:t>
      </w:r>
      <w:proofErr w:type="spellEnd"/>
      <w:r>
        <w:rPr>
          <w:rFonts w:ascii="Arial" w:eastAsia="Arial" w:hAnsi="Arial" w:cs="Arial"/>
          <w:sz w:val="22"/>
          <w:szCs w:val="22"/>
        </w:rPr>
        <w:t xml:space="preserve"> available data which could have a reputational impact if incorrect</w:t>
      </w:r>
    </w:p>
    <w:p w14:paraId="3E5F44F0" w14:textId="77777777" w:rsidR="00302945" w:rsidRDefault="00302945">
      <w:pPr>
        <w:ind w:left="0" w:hanging="2"/>
        <w:rPr>
          <w:rFonts w:ascii="Arial" w:eastAsia="Arial" w:hAnsi="Arial" w:cs="Arial"/>
          <w:sz w:val="22"/>
          <w:szCs w:val="22"/>
        </w:rPr>
      </w:pPr>
    </w:p>
    <w:p w14:paraId="67E47165"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To review the processes by which the annual accounts are produced, and recommend the approval of the annual accounts to the governing body. </w:t>
      </w:r>
    </w:p>
    <w:p w14:paraId="41DF1119" w14:textId="77777777" w:rsidR="00302945" w:rsidRDefault="00302945">
      <w:pPr>
        <w:ind w:left="0" w:hanging="2"/>
        <w:rPr>
          <w:rFonts w:ascii="Arial" w:eastAsia="Arial" w:hAnsi="Arial" w:cs="Arial"/>
          <w:sz w:val="22"/>
          <w:szCs w:val="22"/>
          <w:highlight w:val="yellow"/>
        </w:rPr>
      </w:pPr>
    </w:p>
    <w:p w14:paraId="259FCB05"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monitor the implementation of agreed audit-based recommendations, from whatever source.</w:t>
      </w:r>
    </w:p>
    <w:p w14:paraId="7E3C379C" w14:textId="77777777" w:rsidR="00302945" w:rsidRDefault="00302945">
      <w:pPr>
        <w:ind w:left="0" w:hanging="2"/>
        <w:rPr>
          <w:rFonts w:ascii="Arial" w:eastAsia="Arial" w:hAnsi="Arial" w:cs="Arial"/>
          <w:sz w:val="22"/>
          <w:szCs w:val="22"/>
        </w:rPr>
      </w:pPr>
    </w:p>
    <w:p w14:paraId="672E4FBC"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To ensure that all significant losses have been properly investigated and that the internal and external auditors, and where appropriate the </w:t>
      </w:r>
      <w:proofErr w:type="spellStart"/>
      <w:r>
        <w:rPr>
          <w:rFonts w:ascii="Arial" w:eastAsia="Arial" w:hAnsi="Arial" w:cs="Arial"/>
          <w:sz w:val="22"/>
          <w:szCs w:val="22"/>
        </w:rPr>
        <w:t>OfS</w:t>
      </w:r>
      <w:proofErr w:type="spellEnd"/>
      <w:r>
        <w:rPr>
          <w:rFonts w:ascii="Arial" w:eastAsia="Arial" w:hAnsi="Arial" w:cs="Arial"/>
          <w:sz w:val="22"/>
          <w:szCs w:val="22"/>
        </w:rPr>
        <w:t xml:space="preserve"> accounting officer, have been informed.</w:t>
      </w:r>
    </w:p>
    <w:p w14:paraId="76B5C712" w14:textId="77777777" w:rsidR="00302945" w:rsidRDefault="00302945">
      <w:pPr>
        <w:ind w:left="0" w:hanging="2"/>
        <w:rPr>
          <w:rFonts w:ascii="Arial" w:eastAsia="Arial" w:hAnsi="Arial" w:cs="Arial"/>
          <w:sz w:val="22"/>
          <w:szCs w:val="22"/>
        </w:rPr>
      </w:pPr>
    </w:p>
    <w:p w14:paraId="36A2ED55" w14:textId="3119F2FE"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oversee the institution’s policies and procedures in respect of fraud and irregularity, bribery, public interest disclosure (“whistleblowing”) and compliance with the P</w:t>
      </w:r>
      <w:r w:rsidR="00753BAF">
        <w:rPr>
          <w:rFonts w:ascii="Arial" w:eastAsia="Arial" w:hAnsi="Arial" w:cs="Arial"/>
          <w:sz w:val="22"/>
          <w:szCs w:val="22"/>
        </w:rPr>
        <w:t>revent</w:t>
      </w:r>
      <w:r>
        <w:rPr>
          <w:rFonts w:ascii="Arial" w:eastAsia="Arial" w:hAnsi="Arial" w:cs="Arial"/>
          <w:sz w:val="22"/>
          <w:szCs w:val="22"/>
        </w:rPr>
        <w:t xml:space="preserve"> duty, including being notified of any action taken under these policies</w:t>
      </w:r>
    </w:p>
    <w:p w14:paraId="2377B005" w14:textId="77777777" w:rsidR="00302945" w:rsidRDefault="00302945">
      <w:pPr>
        <w:ind w:left="0" w:hanging="2"/>
        <w:rPr>
          <w:rFonts w:ascii="Arial" w:eastAsia="Arial" w:hAnsi="Arial" w:cs="Arial"/>
          <w:sz w:val="22"/>
          <w:szCs w:val="22"/>
        </w:rPr>
      </w:pPr>
    </w:p>
    <w:p w14:paraId="41A87700"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To receive any relevant reports from the National Audit Office, </w:t>
      </w:r>
      <w:proofErr w:type="spellStart"/>
      <w:r>
        <w:rPr>
          <w:rFonts w:ascii="Arial" w:eastAsia="Arial" w:hAnsi="Arial" w:cs="Arial"/>
          <w:sz w:val="22"/>
          <w:szCs w:val="22"/>
        </w:rPr>
        <w:t>OfS</w:t>
      </w:r>
      <w:proofErr w:type="spellEnd"/>
      <w:r>
        <w:rPr>
          <w:rFonts w:ascii="Arial" w:eastAsia="Arial" w:hAnsi="Arial" w:cs="Arial"/>
          <w:sz w:val="22"/>
          <w:szCs w:val="22"/>
        </w:rPr>
        <w:t xml:space="preserve"> and other organisations.</w:t>
      </w:r>
    </w:p>
    <w:p w14:paraId="76EA03E7" w14:textId="77777777" w:rsidR="00302945" w:rsidRDefault="00302945">
      <w:pPr>
        <w:ind w:left="0" w:hanging="2"/>
        <w:rPr>
          <w:rFonts w:ascii="Arial" w:eastAsia="Arial" w:hAnsi="Arial" w:cs="Arial"/>
          <w:sz w:val="22"/>
          <w:szCs w:val="22"/>
        </w:rPr>
      </w:pPr>
    </w:p>
    <w:p w14:paraId="0AA4AB02"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To monitor annually the performance and effectiveness of external and internal auditors, including any matters affecting their objectivity, and to make recommendations to the governing body concerning their reappointment, where appropriate.</w:t>
      </w:r>
    </w:p>
    <w:p w14:paraId="6A412964" w14:textId="77777777" w:rsidR="00302945" w:rsidRDefault="00302945">
      <w:pPr>
        <w:ind w:left="0" w:hanging="2"/>
        <w:rPr>
          <w:rFonts w:ascii="Arial" w:eastAsia="Arial" w:hAnsi="Arial" w:cs="Arial"/>
          <w:sz w:val="22"/>
          <w:szCs w:val="22"/>
        </w:rPr>
      </w:pPr>
    </w:p>
    <w:p w14:paraId="60DDCDF9"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To consider elements of the annual financial statements in the presence of the external auditors, including the auditors’ formal opinion, the statement of members’ responsibilities and the statement of internal control, in accordance with </w:t>
      </w:r>
      <w:proofErr w:type="spellStart"/>
      <w:r>
        <w:rPr>
          <w:rFonts w:ascii="Arial" w:eastAsia="Arial" w:hAnsi="Arial" w:cs="Arial"/>
          <w:sz w:val="22"/>
          <w:szCs w:val="22"/>
        </w:rPr>
        <w:t>OfS’s</w:t>
      </w:r>
      <w:proofErr w:type="spellEnd"/>
      <w:r>
        <w:rPr>
          <w:rFonts w:ascii="Arial" w:eastAsia="Arial" w:hAnsi="Arial" w:cs="Arial"/>
          <w:sz w:val="22"/>
          <w:szCs w:val="22"/>
        </w:rPr>
        <w:t xml:space="preserve"> Accounts Directions.</w:t>
      </w:r>
    </w:p>
    <w:p w14:paraId="3833B1D5" w14:textId="77777777" w:rsidR="00302945" w:rsidRDefault="00302945">
      <w:pPr>
        <w:ind w:left="0" w:hanging="2"/>
        <w:rPr>
          <w:rFonts w:ascii="Arial" w:eastAsia="Arial" w:hAnsi="Arial" w:cs="Arial"/>
          <w:sz w:val="22"/>
          <w:szCs w:val="22"/>
        </w:rPr>
      </w:pPr>
    </w:p>
    <w:p w14:paraId="323A1331"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In the event of the merger or dissolution of the institution, to ensure that the necessary actions are completed, including arranging for a final set of financial statements to be completed and signed.</w:t>
      </w:r>
    </w:p>
    <w:p w14:paraId="78FF1E55" w14:textId="77777777" w:rsidR="00302945" w:rsidRDefault="00302945">
      <w:pPr>
        <w:pBdr>
          <w:top w:val="nil"/>
          <w:left w:val="nil"/>
          <w:bottom w:val="nil"/>
          <w:right w:val="nil"/>
          <w:between w:val="nil"/>
        </w:pBdr>
        <w:spacing w:line="240" w:lineRule="auto"/>
        <w:ind w:left="0" w:hanging="2"/>
        <w:rPr>
          <w:rFonts w:ascii="Arial" w:eastAsia="Arial" w:hAnsi="Arial" w:cs="Arial"/>
          <w:color w:val="000000"/>
          <w:sz w:val="22"/>
          <w:szCs w:val="22"/>
        </w:rPr>
      </w:pPr>
    </w:p>
    <w:p w14:paraId="6E3B936B"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To submit an annual report on the Committee’s business which must include the Committee’s opinion on the adequacy and effectiveness of the institution’s arrangements for: risk management, control, governance; and economy, efficiency and effectiveness.  The report must be considered by the Committee and must be submitted to the Governing Body and </w:t>
      </w:r>
      <w:proofErr w:type="spellStart"/>
      <w:r>
        <w:rPr>
          <w:rFonts w:ascii="Arial" w:eastAsia="Arial" w:hAnsi="Arial" w:cs="Arial"/>
          <w:sz w:val="22"/>
          <w:szCs w:val="22"/>
        </w:rPr>
        <w:t>OfS</w:t>
      </w:r>
      <w:proofErr w:type="spellEnd"/>
      <w:r>
        <w:rPr>
          <w:rFonts w:ascii="Arial" w:eastAsia="Arial" w:hAnsi="Arial" w:cs="Arial"/>
          <w:sz w:val="22"/>
          <w:szCs w:val="22"/>
        </w:rPr>
        <w:t>.</w:t>
      </w:r>
    </w:p>
    <w:p w14:paraId="7E93697A" w14:textId="77777777" w:rsidR="00302945" w:rsidRDefault="00302945">
      <w:pPr>
        <w:pBdr>
          <w:top w:val="nil"/>
          <w:left w:val="nil"/>
          <w:bottom w:val="nil"/>
          <w:right w:val="nil"/>
          <w:between w:val="nil"/>
        </w:pBdr>
        <w:spacing w:line="240" w:lineRule="auto"/>
        <w:ind w:left="0" w:hanging="2"/>
        <w:rPr>
          <w:rFonts w:ascii="Arial" w:eastAsia="Arial" w:hAnsi="Arial" w:cs="Arial"/>
          <w:color w:val="000000"/>
          <w:sz w:val="22"/>
          <w:szCs w:val="22"/>
        </w:rPr>
      </w:pPr>
    </w:p>
    <w:p w14:paraId="78426607"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Regularly review its terms of reference and its own effectiveness, including compliance with the Audit Code of Practice for Higher Education, and recommend any changes to the governing body.</w:t>
      </w:r>
    </w:p>
    <w:p w14:paraId="26510C5C" w14:textId="77777777" w:rsidR="00302945" w:rsidRDefault="00302945">
      <w:pPr>
        <w:pBdr>
          <w:top w:val="nil"/>
          <w:left w:val="nil"/>
          <w:bottom w:val="nil"/>
          <w:right w:val="nil"/>
          <w:between w:val="nil"/>
        </w:pBdr>
        <w:spacing w:line="240" w:lineRule="auto"/>
        <w:ind w:left="0" w:hanging="2"/>
        <w:rPr>
          <w:rFonts w:ascii="Arial" w:eastAsia="Arial" w:hAnsi="Arial" w:cs="Arial"/>
          <w:color w:val="000000"/>
          <w:sz w:val="22"/>
          <w:szCs w:val="22"/>
        </w:rPr>
      </w:pPr>
    </w:p>
    <w:p w14:paraId="0E53FBF8"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To keep under review and to ensure that the University had in place appropriate policies, processes and controls </w:t>
      </w:r>
      <w:proofErr w:type="gramStart"/>
      <w:r>
        <w:rPr>
          <w:rFonts w:ascii="Arial" w:eastAsia="Arial" w:hAnsi="Arial" w:cs="Arial"/>
          <w:sz w:val="22"/>
          <w:szCs w:val="22"/>
        </w:rPr>
        <w:t>in order for</w:t>
      </w:r>
      <w:proofErr w:type="gramEnd"/>
      <w:r>
        <w:rPr>
          <w:rFonts w:ascii="Arial" w:eastAsia="Arial" w:hAnsi="Arial" w:cs="Arial"/>
          <w:sz w:val="22"/>
          <w:szCs w:val="22"/>
        </w:rPr>
        <w:t xml:space="preserve"> it to meet its statutory and legal obligations in relation to health, safety and environment and is properly compliant.</w:t>
      </w:r>
    </w:p>
    <w:p w14:paraId="69112061" w14:textId="77777777" w:rsidR="00734169" w:rsidRDefault="00734169" w:rsidP="00734169">
      <w:pPr>
        <w:pStyle w:val="ListParagraph"/>
        <w:ind w:left="0" w:hanging="2"/>
        <w:rPr>
          <w:rFonts w:eastAsia="Arial" w:cs="Arial"/>
          <w:szCs w:val="22"/>
        </w:rPr>
      </w:pPr>
    </w:p>
    <w:p w14:paraId="467747FA" w14:textId="557CE665" w:rsidR="00734169" w:rsidRDefault="00734169">
      <w:pPr>
        <w:numPr>
          <w:ilvl w:val="1"/>
          <w:numId w:val="1"/>
        </w:numPr>
        <w:ind w:left="0" w:hanging="2"/>
        <w:rPr>
          <w:rFonts w:ascii="Arial" w:eastAsia="Arial" w:hAnsi="Arial" w:cs="Arial"/>
          <w:sz w:val="22"/>
          <w:szCs w:val="22"/>
        </w:rPr>
      </w:pPr>
      <w:r>
        <w:rPr>
          <w:rFonts w:ascii="Arial" w:eastAsia="Arial" w:hAnsi="Arial" w:cs="Arial"/>
          <w:sz w:val="22"/>
          <w:szCs w:val="22"/>
        </w:rPr>
        <w:t>To be responsible (including across all relevant sub-committees) for ensuring compliance with the University’s free speech duties in all relevant decision making.</w:t>
      </w:r>
    </w:p>
    <w:p w14:paraId="24CFD34E" w14:textId="77777777" w:rsidR="00734169" w:rsidRDefault="00734169" w:rsidP="00734169">
      <w:pPr>
        <w:ind w:leftChars="0" w:left="0" w:firstLineChars="0" w:firstLine="0"/>
        <w:rPr>
          <w:rFonts w:ascii="Arial" w:eastAsia="Arial" w:hAnsi="Arial" w:cs="Arial"/>
          <w:sz w:val="22"/>
          <w:szCs w:val="22"/>
        </w:rPr>
      </w:pPr>
    </w:p>
    <w:p w14:paraId="46F604B4" w14:textId="77777777" w:rsidR="00302945" w:rsidRDefault="00302945">
      <w:pPr>
        <w:pBdr>
          <w:top w:val="nil"/>
          <w:left w:val="nil"/>
          <w:bottom w:val="nil"/>
          <w:right w:val="nil"/>
          <w:between w:val="nil"/>
        </w:pBdr>
        <w:spacing w:line="240" w:lineRule="auto"/>
        <w:ind w:left="0" w:hanging="2"/>
        <w:rPr>
          <w:rFonts w:ascii="Arial" w:eastAsia="Arial" w:hAnsi="Arial" w:cs="Arial"/>
          <w:color w:val="000000"/>
          <w:sz w:val="22"/>
          <w:szCs w:val="22"/>
        </w:rPr>
      </w:pPr>
    </w:p>
    <w:p w14:paraId="671F3C4A" w14:textId="77777777" w:rsidR="00302945" w:rsidRDefault="00F143EB">
      <w:pPr>
        <w:numPr>
          <w:ilvl w:val="0"/>
          <w:numId w:val="1"/>
        </w:numPr>
        <w:ind w:left="0" w:hanging="2"/>
        <w:rPr>
          <w:rFonts w:ascii="Arial" w:eastAsia="Arial" w:hAnsi="Arial" w:cs="Arial"/>
          <w:sz w:val="22"/>
          <w:szCs w:val="22"/>
        </w:rPr>
      </w:pPr>
      <w:r>
        <w:rPr>
          <w:rFonts w:ascii="Arial" w:eastAsia="Arial" w:hAnsi="Arial" w:cs="Arial"/>
          <w:b/>
          <w:sz w:val="22"/>
          <w:szCs w:val="22"/>
        </w:rPr>
        <w:t>Membership</w:t>
      </w:r>
    </w:p>
    <w:p w14:paraId="3458C6FD" w14:textId="77777777" w:rsidR="00302945" w:rsidRDefault="00302945">
      <w:pPr>
        <w:ind w:left="0" w:hanging="2"/>
        <w:rPr>
          <w:rFonts w:ascii="Arial" w:eastAsia="Arial" w:hAnsi="Arial" w:cs="Arial"/>
          <w:sz w:val="22"/>
          <w:szCs w:val="22"/>
        </w:rPr>
      </w:pPr>
    </w:p>
    <w:p w14:paraId="4CD6A529"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The Committee comprises the Governors and other members, as detailed below.</w:t>
      </w:r>
    </w:p>
    <w:p w14:paraId="618AFA26" w14:textId="77777777" w:rsidR="00302945" w:rsidRDefault="00302945">
      <w:pPr>
        <w:ind w:left="0" w:hanging="2"/>
        <w:rPr>
          <w:rFonts w:ascii="Arial" w:eastAsia="Arial" w:hAnsi="Arial" w:cs="Arial"/>
          <w:sz w:val="22"/>
          <w:szCs w:val="22"/>
        </w:rPr>
      </w:pPr>
    </w:p>
    <w:p w14:paraId="2BAB5EFE"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 xml:space="preserve">One member shall be appointed by the Nominations Committee to serve as Chair, and another member shall be appointed to serve as Deputy Chair. </w:t>
      </w:r>
    </w:p>
    <w:p w14:paraId="68681249" w14:textId="77777777" w:rsidR="00302945" w:rsidRDefault="00302945">
      <w:pPr>
        <w:ind w:left="0" w:hanging="2"/>
        <w:rPr>
          <w:rFonts w:ascii="Arial" w:eastAsia="Arial" w:hAnsi="Arial" w:cs="Arial"/>
          <w:sz w:val="22"/>
          <w:szCs w:val="22"/>
        </w:rPr>
      </w:pPr>
    </w:p>
    <w:p w14:paraId="7B925674" w14:textId="77777777" w:rsidR="00302945" w:rsidRDefault="00F143EB">
      <w:pPr>
        <w:numPr>
          <w:ilvl w:val="1"/>
          <w:numId w:val="1"/>
        </w:numPr>
        <w:ind w:left="0" w:hanging="2"/>
        <w:rPr>
          <w:rFonts w:ascii="Arial" w:eastAsia="Arial" w:hAnsi="Arial" w:cs="Arial"/>
          <w:sz w:val="22"/>
          <w:szCs w:val="22"/>
        </w:rPr>
      </w:pPr>
      <w:r>
        <w:rPr>
          <w:rFonts w:ascii="Arial" w:eastAsia="Arial" w:hAnsi="Arial" w:cs="Arial"/>
          <w:sz w:val="22"/>
          <w:szCs w:val="22"/>
        </w:rPr>
        <w:t>The Committee may co-opt up to three additional members.</w:t>
      </w:r>
    </w:p>
    <w:p w14:paraId="380B9B79" w14:textId="77777777" w:rsidR="00302945" w:rsidRDefault="00302945">
      <w:pPr>
        <w:pBdr>
          <w:top w:val="nil"/>
          <w:left w:val="nil"/>
          <w:bottom w:val="nil"/>
          <w:right w:val="nil"/>
          <w:between w:val="nil"/>
        </w:pBdr>
        <w:spacing w:line="240" w:lineRule="auto"/>
        <w:ind w:left="0" w:hanging="2"/>
        <w:rPr>
          <w:rFonts w:ascii="Arial" w:eastAsia="Arial" w:hAnsi="Arial" w:cs="Arial"/>
          <w:color w:val="000000"/>
          <w:sz w:val="22"/>
          <w:szCs w:val="22"/>
        </w:rPr>
      </w:pPr>
    </w:p>
    <w:p w14:paraId="30584A33" w14:textId="77777777" w:rsidR="00302945" w:rsidRPr="007F3B8A" w:rsidRDefault="00F143EB">
      <w:pPr>
        <w:numPr>
          <w:ilvl w:val="1"/>
          <w:numId w:val="1"/>
        </w:numPr>
        <w:ind w:left="0" w:hanging="2"/>
        <w:rPr>
          <w:rFonts w:ascii="Arial" w:eastAsia="Arial" w:hAnsi="Arial" w:cs="Arial"/>
          <w:sz w:val="22"/>
          <w:szCs w:val="22"/>
        </w:rPr>
      </w:pPr>
      <w:r w:rsidRPr="007F3B8A">
        <w:rPr>
          <w:rFonts w:ascii="Arial" w:eastAsia="Arial" w:hAnsi="Arial" w:cs="Arial"/>
          <w:sz w:val="22"/>
          <w:szCs w:val="22"/>
        </w:rPr>
        <w:t>The Chair of the Board may not be a member of the Committee.</w:t>
      </w:r>
    </w:p>
    <w:p w14:paraId="462346D1" w14:textId="77777777" w:rsidR="00302945" w:rsidRDefault="00302945">
      <w:pPr>
        <w:ind w:left="0" w:hanging="2"/>
        <w:rPr>
          <w:rFonts w:ascii="Arial" w:eastAsia="Arial" w:hAnsi="Arial" w:cs="Arial"/>
          <w:sz w:val="22"/>
          <w:szCs w:val="22"/>
        </w:rPr>
      </w:pPr>
    </w:p>
    <w:p w14:paraId="400411EF" w14:textId="61B3DBF7" w:rsidR="00302945" w:rsidRPr="00734169" w:rsidRDefault="00F143EB" w:rsidP="00734169">
      <w:pPr>
        <w:numPr>
          <w:ilvl w:val="1"/>
          <w:numId w:val="1"/>
        </w:numPr>
        <w:ind w:left="0" w:hanging="2"/>
        <w:rPr>
          <w:rFonts w:ascii="Arial" w:eastAsia="Arial" w:hAnsi="Arial" w:cs="Arial"/>
          <w:sz w:val="22"/>
          <w:szCs w:val="22"/>
        </w:rPr>
      </w:pPr>
      <w:r>
        <w:rPr>
          <w:rFonts w:ascii="Arial" w:eastAsia="Arial" w:hAnsi="Arial" w:cs="Arial"/>
          <w:sz w:val="22"/>
          <w:szCs w:val="22"/>
        </w:rPr>
        <w:t>The Head of Secretariat or their nominee, shall act as Secretary to the Committee.</w:t>
      </w:r>
    </w:p>
    <w:p w14:paraId="7730C6BA" w14:textId="77777777" w:rsidR="00302945" w:rsidRDefault="00302945">
      <w:pPr>
        <w:ind w:left="0" w:hanging="2"/>
        <w:rPr>
          <w:rFonts w:ascii="Arial" w:eastAsia="Arial" w:hAnsi="Arial" w:cs="Arial"/>
          <w:sz w:val="22"/>
          <w:szCs w:val="22"/>
        </w:rPr>
      </w:pPr>
    </w:p>
    <w:tbl>
      <w:tblPr>
        <w:tblStyle w:val="a"/>
        <w:tblW w:w="9555" w:type="dxa"/>
        <w:tblInd w:w="-57" w:type="dxa"/>
        <w:tblLayout w:type="fixed"/>
        <w:tblLook w:val="0000" w:firstRow="0" w:lastRow="0" w:firstColumn="0" w:lastColumn="0" w:noHBand="0" w:noVBand="0"/>
      </w:tblPr>
      <w:tblGrid>
        <w:gridCol w:w="636"/>
        <w:gridCol w:w="3921"/>
        <w:gridCol w:w="2730"/>
        <w:gridCol w:w="2268"/>
      </w:tblGrid>
      <w:tr w:rsidR="00302945" w14:paraId="69396488" w14:textId="77777777">
        <w:trPr>
          <w:cantSplit/>
        </w:trPr>
        <w:tc>
          <w:tcPr>
            <w:tcW w:w="636" w:type="dxa"/>
            <w:tcMar>
              <w:top w:w="28" w:type="dxa"/>
              <w:left w:w="57" w:type="dxa"/>
              <w:bottom w:w="28" w:type="dxa"/>
              <w:right w:w="57" w:type="dxa"/>
            </w:tcMar>
          </w:tcPr>
          <w:p w14:paraId="2544C3A9" w14:textId="77777777" w:rsidR="00302945" w:rsidRDefault="00302945">
            <w:pPr>
              <w:ind w:left="0" w:hanging="2"/>
              <w:rPr>
                <w:rFonts w:ascii="Arial" w:eastAsia="Arial" w:hAnsi="Arial" w:cs="Arial"/>
                <w:sz w:val="22"/>
                <w:szCs w:val="22"/>
              </w:rPr>
            </w:pPr>
          </w:p>
        </w:tc>
        <w:tc>
          <w:tcPr>
            <w:tcW w:w="3921" w:type="dxa"/>
            <w:tcMar>
              <w:top w:w="28" w:type="dxa"/>
              <w:left w:w="57" w:type="dxa"/>
              <w:bottom w:w="28" w:type="dxa"/>
              <w:right w:w="57" w:type="dxa"/>
            </w:tcMar>
          </w:tcPr>
          <w:p w14:paraId="5A12E80F" w14:textId="77777777" w:rsidR="00302945" w:rsidRDefault="00F143EB">
            <w:pPr>
              <w:ind w:left="0" w:hanging="2"/>
              <w:rPr>
                <w:rFonts w:ascii="Arial" w:eastAsia="Arial" w:hAnsi="Arial" w:cs="Arial"/>
                <w:sz w:val="22"/>
                <w:szCs w:val="22"/>
              </w:rPr>
            </w:pPr>
            <w:r>
              <w:rPr>
                <w:rFonts w:ascii="Arial" w:eastAsia="Arial" w:hAnsi="Arial" w:cs="Arial"/>
                <w:b/>
                <w:i/>
                <w:sz w:val="22"/>
                <w:szCs w:val="22"/>
              </w:rPr>
              <w:t>Membership category</w:t>
            </w:r>
          </w:p>
        </w:tc>
        <w:tc>
          <w:tcPr>
            <w:tcW w:w="2730" w:type="dxa"/>
            <w:tcMar>
              <w:top w:w="28" w:type="dxa"/>
              <w:left w:w="57" w:type="dxa"/>
              <w:bottom w:w="28" w:type="dxa"/>
              <w:right w:w="57" w:type="dxa"/>
            </w:tcMar>
          </w:tcPr>
          <w:p w14:paraId="225D7419" w14:textId="77777777" w:rsidR="00302945" w:rsidRDefault="00F143EB">
            <w:pPr>
              <w:ind w:left="0" w:hanging="2"/>
              <w:rPr>
                <w:rFonts w:ascii="Arial" w:eastAsia="Arial" w:hAnsi="Arial" w:cs="Arial"/>
                <w:sz w:val="22"/>
                <w:szCs w:val="22"/>
              </w:rPr>
            </w:pPr>
            <w:r>
              <w:rPr>
                <w:rFonts w:ascii="Arial" w:eastAsia="Arial" w:hAnsi="Arial" w:cs="Arial"/>
                <w:b/>
                <w:i/>
                <w:sz w:val="22"/>
                <w:szCs w:val="22"/>
              </w:rPr>
              <w:t>Name</w:t>
            </w:r>
          </w:p>
        </w:tc>
        <w:tc>
          <w:tcPr>
            <w:tcW w:w="2268" w:type="dxa"/>
          </w:tcPr>
          <w:p w14:paraId="763BA517" w14:textId="77777777" w:rsidR="00302945" w:rsidRDefault="00F143EB">
            <w:pPr>
              <w:ind w:left="0" w:hanging="2"/>
              <w:rPr>
                <w:rFonts w:ascii="Arial" w:eastAsia="Arial" w:hAnsi="Arial" w:cs="Arial"/>
                <w:sz w:val="22"/>
                <w:szCs w:val="22"/>
              </w:rPr>
            </w:pPr>
            <w:r>
              <w:rPr>
                <w:rFonts w:ascii="Arial" w:eastAsia="Arial" w:hAnsi="Arial" w:cs="Arial"/>
                <w:b/>
                <w:i/>
                <w:sz w:val="22"/>
                <w:szCs w:val="22"/>
              </w:rPr>
              <w:t>Date appointed*</w:t>
            </w:r>
          </w:p>
        </w:tc>
      </w:tr>
      <w:tr w:rsidR="00302945" w14:paraId="32F69157" w14:textId="77777777">
        <w:trPr>
          <w:cantSplit/>
        </w:trPr>
        <w:tc>
          <w:tcPr>
            <w:tcW w:w="636" w:type="dxa"/>
            <w:tcMar>
              <w:top w:w="28" w:type="dxa"/>
              <w:left w:w="57" w:type="dxa"/>
              <w:bottom w:w="28" w:type="dxa"/>
              <w:right w:w="57" w:type="dxa"/>
            </w:tcMar>
          </w:tcPr>
          <w:p w14:paraId="59D294F0" w14:textId="0DCF9568" w:rsidR="00302945" w:rsidRDefault="00F81ABE">
            <w:pPr>
              <w:ind w:left="0" w:hanging="2"/>
              <w:rPr>
                <w:rFonts w:ascii="Arial" w:eastAsia="Arial" w:hAnsi="Arial" w:cs="Arial"/>
                <w:sz w:val="22"/>
                <w:szCs w:val="22"/>
              </w:rPr>
            </w:pPr>
            <w:r>
              <w:rPr>
                <w:rFonts w:ascii="Arial" w:eastAsia="Arial" w:hAnsi="Arial" w:cs="Arial"/>
                <w:sz w:val="22"/>
                <w:szCs w:val="22"/>
              </w:rPr>
              <w:t>1.</w:t>
            </w:r>
          </w:p>
        </w:tc>
        <w:tc>
          <w:tcPr>
            <w:tcW w:w="3921" w:type="dxa"/>
            <w:tcMar>
              <w:top w:w="28" w:type="dxa"/>
              <w:left w:w="57" w:type="dxa"/>
              <w:bottom w:w="28" w:type="dxa"/>
              <w:right w:w="57" w:type="dxa"/>
            </w:tcMar>
          </w:tcPr>
          <w:p w14:paraId="7EA8ABBA" w14:textId="22D309BE" w:rsidR="00302945" w:rsidRDefault="00F143EB">
            <w:pPr>
              <w:ind w:left="0" w:hanging="2"/>
              <w:rPr>
                <w:rFonts w:ascii="Arial" w:eastAsia="Arial" w:hAnsi="Arial" w:cs="Arial"/>
                <w:sz w:val="22"/>
                <w:szCs w:val="22"/>
              </w:rPr>
            </w:pPr>
            <w:r>
              <w:rPr>
                <w:rFonts w:ascii="Arial" w:eastAsia="Arial" w:hAnsi="Arial" w:cs="Arial"/>
                <w:sz w:val="22"/>
                <w:szCs w:val="22"/>
              </w:rPr>
              <w:t xml:space="preserve">Governor </w:t>
            </w:r>
            <w:r>
              <w:rPr>
                <w:rFonts w:ascii="Arial" w:eastAsia="Arial" w:hAnsi="Arial" w:cs="Arial"/>
                <w:b/>
                <w:sz w:val="22"/>
                <w:szCs w:val="22"/>
              </w:rPr>
              <w:t>(</w:t>
            </w:r>
            <w:r w:rsidR="00BB5725">
              <w:rPr>
                <w:rFonts w:ascii="Arial" w:eastAsia="Arial" w:hAnsi="Arial" w:cs="Arial"/>
                <w:b/>
                <w:sz w:val="22"/>
                <w:szCs w:val="22"/>
              </w:rPr>
              <w:t xml:space="preserve">Interim </w:t>
            </w:r>
            <w:r>
              <w:rPr>
                <w:rFonts w:ascii="Arial" w:eastAsia="Arial" w:hAnsi="Arial" w:cs="Arial"/>
                <w:b/>
                <w:sz w:val="22"/>
                <w:szCs w:val="22"/>
              </w:rPr>
              <w:t>Chair</w:t>
            </w:r>
            <w:r w:rsidR="00F81ABE">
              <w:rPr>
                <w:rFonts w:ascii="Arial" w:eastAsia="Arial" w:hAnsi="Arial" w:cs="Arial"/>
                <w:b/>
                <w:sz w:val="22"/>
                <w:szCs w:val="22"/>
              </w:rPr>
              <w:t xml:space="preserve"> until Feb 2026</w:t>
            </w:r>
            <w:r>
              <w:rPr>
                <w:rFonts w:ascii="Arial" w:eastAsia="Arial" w:hAnsi="Arial" w:cs="Arial"/>
                <w:b/>
                <w:sz w:val="22"/>
                <w:szCs w:val="22"/>
              </w:rPr>
              <w:t>)</w:t>
            </w:r>
          </w:p>
        </w:tc>
        <w:tc>
          <w:tcPr>
            <w:tcW w:w="2730" w:type="dxa"/>
            <w:tcMar>
              <w:top w:w="28" w:type="dxa"/>
              <w:left w:w="57" w:type="dxa"/>
              <w:bottom w:w="28" w:type="dxa"/>
              <w:right w:w="57" w:type="dxa"/>
            </w:tcMar>
          </w:tcPr>
          <w:p w14:paraId="27D0F808" w14:textId="76A65EDE" w:rsidR="00302945" w:rsidRDefault="00BB5725">
            <w:pPr>
              <w:ind w:left="0" w:hanging="2"/>
              <w:rPr>
                <w:rFonts w:ascii="Arial" w:eastAsia="Arial" w:hAnsi="Arial" w:cs="Arial"/>
                <w:sz w:val="22"/>
                <w:szCs w:val="22"/>
              </w:rPr>
            </w:pPr>
            <w:r>
              <w:rPr>
                <w:rFonts w:ascii="Arial" w:eastAsia="Arial" w:hAnsi="Arial" w:cs="Arial"/>
                <w:sz w:val="22"/>
                <w:szCs w:val="22"/>
              </w:rPr>
              <w:t xml:space="preserve">Anup </w:t>
            </w:r>
            <w:proofErr w:type="spellStart"/>
            <w:r>
              <w:rPr>
                <w:rFonts w:ascii="Arial" w:eastAsia="Arial" w:hAnsi="Arial" w:cs="Arial"/>
                <w:sz w:val="22"/>
                <w:szCs w:val="22"/>
              </w:rPr>
              <w:t>Mysoor</w:t>
            </w:r>
            <w:proofErr w:type="spellEnd"/>
          </w:p>
        </w:tc>
        <w:tc>
          <w:tcPr>
            <w:tcW w:w="2268" w:type="dxa"/>
          </w:tcPr>
          <w:p w14:paraId="6EF11D1B" w14:textId="387CA95C" w:rsidR="00302945" w:rsidRDefault="00BB5725" w:rsidP="00BB5725">
            <w:pPr>
              <w:ind w:left="0" w:hanging="2"/>
              <w:rPr>
                <w:rFonts w:ascii="Arial" w:eastAsia="Arial" w:hAnsi="Arial" w:cs="Arial"/>
                <w:sz w:val="22"/>
                <w:szCs w:val="22"/>
              </w:rPr>
            </w:pPr>
            <w:r>
              <w:rPr>
                <w:rFonts w:ascii="Arial" w:eastAsia="Arial" w:hAnsi="Arial" w:cs="Arial"/>
                <w:sz w:val="22"/>
                <w:szCs w:val="22"/>
              </w:rPr>
              <w:t>25</w:t>
            </w:r>
            <w:r w:rsidRPr="00BB5725">
              <w:rPr>
                <w:rFonts w:ascii="Arial" w:eastAsia="Arial" w:hAnsi="Arial" w:cs="Arial"/>
                <w:sz w:val="22"/>
                <w:szCs w:val="22"/>
                <w:vertAlign w:val="superscript"/>
              </w:rPr>
              <w:t>th</w:t>
            </w:r>
            <w:r>
              <w:rPr>
                <w:rFonts w:ascii="Arial" w:eastAsia="Arial" w:hAnsi="Arial" w:cs="Arial"/>
                <w:sz w:val="22"/>
                <w:szCs w:val="22"/>
              </w:rPr>
              <w:t xml:space="preserve"> February 2025</w:t>
            </w:r>
          </w:p>
        </w:tc>
      </w:tr>
      <w:tr w:rsidR="00302945" w14:paraId="5DCAFD1A" w14:textId="77777777">
        <w:trPr>
          <w:cantSplit/>
        </w:trPr>
        <w:tc>
          <w:tcPr>
            <w:tcW w:w="636" w:type="dxa"/>
            <w:tcMar>
              <w:top w:w="28" w:type="dxa"/>
              <w:left w:w="57" w:type="dxa"/>
              <w:bottom w:w="28" w:type="dxa"/>
              <w:right w:w="57" w:type="dxa"/>
            </w:tcMar>
          </w:tcPr>
          <w:p w14:paraId="38328C40" w14:textId="77777777" w:rsidR="00302945" w:rsidRDefault="00302945">
            <w:pPr>
              <w:ind w:left="0" w:hanging="2"/>
              <w:rPr>
                <w:rFonts w:ascii="Arial" w:eastAsia="Arial" w:hAnsi="Arial" w:cs="Arial"/>
                <w:sz w:val="22"/>
                <w:szCs w:val="22"/>
              </w:rPr>
            </w:pPr>
          </w:p>
        </w:tc>
        <w:tc>
          <w:tcPr>
            <w:tcW w:w="3921" w:type="dxa"/>
            <w:tcMar>
              <w:top w:w="28" w:type="dxa"/>
              <w:left w:w="57" w:type="dxa"/>
              <w:bottom w:w="28" w:type="dxa"/>
              <w:right w:w="57" w:type="dxa"/>
            </w:tcMar>
          </w:tcPr>
          <w:p w14:paraId="063B3E55" w14:textId="77777777" w:rsidR="00302945" w:rsidRDefault="00302945">
            <w:pPr>
              <w:ind w:left="0" w:hanging="2"/>
              <w:rPr>
                <w:rFonts w:ascii="Arial" w:eastAsia="Arial" w:hAnsi="Arial" w:cs="Arial"/>
                <w:color w:val="000000"/>
                <w:sz w:val="22"/>
                <w:szCs w:val="22"/>
              </w:rPr>
            </w:pPr>
          </w:p>
        </w:tc>
        <w:tc>
          <w:tcPr>
            <w:tcW w:w="2730" w:type="dxa"/>
            <w:tcMar>
              <w:top w:w="28" w:type="dxa"/>
              <w:left w:w="57" w:type="dxa"/>
              <w:bottom w:w="28" w:type="dxa"/>
              <w:right w:w="57" w:type="dxa"/>
            </w:tcMar>
          </w:tcPr>
          <w:p w14:paraId="29D2F682" w14:textId="77777777" w:rsidR="00302945" w:rsidRDefault="00302945">
            <w:pPr>
              <w:ind w:left="0" w:hanging="2"/>
              <w:rPr>
                <w:rFonts w:ascii="Arial" w:eastAsia="Arial" w:hAnsi="Arial" w:cs="Arial"/>
                <w:color w:val="000000"/>
                <w:sz w:val="22"/>
                <w:szCs w:val="22"/>
              </w:rPr>
            </w:pPr>
          </w:p>
        </w:tc>
        <w:tc>
          <w:tcPr>
            <w:tcW w:w="2268" w:type="dxa"/>
          </w:tcPr>
          <w:p w14:paraId="1D479279" w14:textId="77777777" w:rsidR="00302945" w:rsidRDefault="00302945">
            <w:pPr>
              <w:ind w:left="0" w:hanging="2"/>
              <w:rPr>
                <w:rFonts w:ascii="Arial" w:eastAsia="Arial" w:hAnsi="Arial" w:cs="Arial"/>
                <w:sz w:val="22"/>
                <w:szCs w:val="22"/>
              </w:rPr>
            </w:pPr>
          </w:p>
        </w:tc>
      </w:tr>
      <w:tr w:rsidR="000B1F00" w14:paraId="16F14741" w14:textId="77777777">
        <w:trPr>
          <w:cantSplit/>
        </w:trPr>
        <w:tc>
          <w:tcPr>
            <w:tcW w:w="636" w:type="dxa"/>
            <w:tcMar>
              <w:top w:w="28" w:type="dxa"/>
              <w:left w:w="57" w:type="dxa"/>
              <w:bottom w:w="28" w:type="dxa"/>
              <w:right w:w="57" w:type="dxa"/>
            </w:tcMar>
          </w:tcPr>
          <w:p w14:paraId="4F5CC3C8" w14:textId="6BD13067" w:rsidR="000B1F00" w:rsidRDefault="00F81ABE" w:rsidP="000B1F00">
            <w:pPr>
              <w:ind w:left="0" w:hanging="2"/>
              <w:rPr>
                <w:rFonts w:ascii="Arial" w:eastAsia="Arial" w:hAnsi="Arial" w:cs="Arial"/>
                <w:sz w:val="22"/>
                <w:szCs w:val="22"/>
              </w:rPr>
            </w:pPr>
            <w:r>
              <w:rPr>
                <w:rFonts w:ascii="Arial" w:eastAsia="Arial" w:hAnsi="Arial" w:cs="Arial"/>
                <w:sz w:val="22"/>
                <w:szCs w:val="22"/>
              </w:rPr>
              <w:t>2.</w:t>
            </w:r>
          </w:p>
        </w:tc>
        <w:tc>
          <w:tcPr>
            <w:tcW w:w="3921" w:type="dxa"/>
            <w:tcMar>
              <w:top w:w="28" w:type="dxa"/>
              <w:left w:w="57" w:type="dxa"/>
              <w:bottom w:w="28" w:type="dxa"/>
              <w:right w:w="57" w:type="dxa"/>
            </w:tcMar>
          </w:tcPr>
          <w:p w14:paraId="34CFBABB" w14:textId="77777777" w:rsidR="000B1F00" w:rsidRDefault="000B1F00" w:rsidP="000B1F00">
            <w:pPr>
              <w:ind w:left="0" w:hanging="2"/>
              <w:rPr>
                <w:rFonts w:ascii="Arial" w:eastAsia="Arial" w:hAnsi="Arial" w:cs="Arial"/>
                <w:color w:val="000000"/>
                <w:sz w:val="22"/>
                <w:szCs w:val="22"/>
              </w:rPr>
            </w:pPr>
            <w:r>
              <w:rPr>
                <w:rFonts w:ascii="Arial" w:eastAsia="Arial" w:hAnsi="Arial" w:cs="Arial"/>
                <w:color w:val="000000"/>
                <w:sz w:val="22"/>
                <w:szCs w:val="22"/>
              </w:rPr>
              <w:t xml:space="preserve">Governor </w:t>
            </w:r>
          </w:p>
        </w:tc>
        <w:tc>
          <w:tcPr>
            <w:tcW w:w="2730" w:type="dxa"/>
            <w:tcMar>
              <w:top w:w="28" w:type="dxa"/>
              <w:left w:w="57" w:type="dxa"/>
              <w:bottom w:w="28" w:type="dxa"/>
              <w:right w:w="57" w:type="dxa"/>
            </w:tcMar>
          </w:tcPr>
          <w:p w14:paraId="203B6111" w14:textId="6D810E24" w:rsidR="000B1F00" w:rsidRDefault="000B1F00" w:rsidP="000B1F00">
            <w:pPr>
              <w:ind w:left="0" w:hanging="2"/>
              <w:rPr>
                <w:rFonts w:ascii="Arial" w:eastAsia="Arial" w:hAnsi="Arial" w:cs="Arial"/>
                <w:color w:val="000000"/>
                <w:sz w:val="22"/>
                <w:szCs w:val="22"/>
              </w:rPr>
            </w:pPr>
            <w:r>
              <w:rPr>
                <w:rFonts w:ascii="Arial" w:eastAsia="Arial" w:hAnsi="Arial" w:cs="Arial"/>
                <w:color w:val="000000"/>
                <w:sz w:val="22"/>
                <w:szCs w:val="22"/>
              </w:rPr>
              <w:t>Paul Feldman</w:t>
            </w:r>
          </w:p>
        </w:tc>
        <w:tc>
          <w:tcPr>
            <w:tcW w:w="2268" w:type="dxa"/>
          </w:tcPr>
          <w:p w14:paraId="0B086016" w14:textId="56ED17BD" w:rsidR="000B1F00" w:rsidRDefault="000B1F00" w:rsidP="000B1F00">
            <w:pPr>
              <w:ind w:left="0" w:hanging="2"/>
              <w:rPr>
                <w:rFonts w:ascii="Arial" w:eastAsia="Arial" w:hAnsi="Arial" w:cs="Arial"/>
                <w:sz w:val="22"/>
                <w:szCs w:val="22"/>
              </w:rPr>
            </w:pPr>
            <w:r>
              <w:rPr>
                <w:rFonts w:ascii="Arial" w:eastAsia="Arial" w:hAnsi="Arial" w:cs="Arial"/>
                <w:sz w:val="22"/>
                <w:szCs w:val="22"/>
              </w:rPr>
              <w:t>8 July 2021 (</w:t>
            </w:r>
            <w:r w:rsidR="00F81ABE">
              <w:rPr>
                <w:rFonts w:ascii="Arial" w:eastAsia="Arial" w:hAnsi="Arial" w:cs="Arial"/>
                <w:sz w:val="22"/>
                <w:szCs w:val="22"/>
              </w:rPr>
              <w:t>2</w:t>
            </w:r>
            <w:r>
              <w:rPr>
                <w:rFonts w:ascii="Arial" w:eastAsia="Arial" w:hAnsi="Arial" w:cs="Arial"/>
                <w:sz w:val="22"/>
                <w:szCs w:val="22"/>
              </w:rPr>
              <w:t>)</w:t>
            </w:r>
          </w:p>
          <w:p w14:paraId="38E3D1B8" w14:textId="0B4E6DB0" w:rsidR="000B1F00" w:rsidRDefault="000B1F00" w:rsidP="000B1F00">
            <w:pPr>
              <w:ind w:left="0" w:hanging="2"/>
              <w:rPr>
                <w:rFonts w:ascii="Arial" w:eastAsia="Arial" w:hAnsi="Arial" w:cs="Arial"/>
                <w:sz w:val="22"/>
                <w:szCs w:val="22"/>
              </w:rPr>
            </w:pPr>
          </w:p>
        </w:tc>
      </w:tr>
      <w:tr w:rsidR="00302945" w14:paraId="6B777C5B" w14:textId="77777777">
        <w:trPr>
          <w:cantSplit/>
        </w:trPr>
        <w:tc>
          <w:tcPr>
            <w:tcW w:w="636" w:type="dxa"/>
            <w:tcMar>
              <w:top w:w="28" w:type="dxa"/>
              <w:left w:w="57" w:type="dxa"/>
              <w:bottom w:w="28" w:type="dxa"/>
              <w:right w:w="57" w:type="dxa"/>
            </w:tcMar>
          </w:tcPr>
          <w:p w14:paraId="483D5457" w14:textId="147F2A10" w:rsidR="00302945" w:rsidRDefault="00F81ABE">
            <w:pPr>
              <w:ind w:left="0" w:hanging="2"/>
              <w:rPr>
                <w:rFonts w:ascii="Arial" w:eastAsia="Arial" w:hAnsi="Arial" w:cs="Arial"/>
                <w:sz w:val="22"/>
                <w:szCs w:val="22"/>
              </w:rPr>
            </w:pPr>
            <w:r>
              <w:rPr>
                <w:rFonts w:ascii="Arial" w:eastAsia="Arial" w:hAnsi="Arial" w:cs="Arial"/>
                <w:sz w:val="22"/>
                <w:szCs w:val="22"/>
              </w:rPr>
              <w:t>3.</w:t>
            </w:r>
          </w:p>
        </w:tc>
        <w:tc>
          <w:tcPr>
            <w:tcW w:w="3921" w:type="dxa"/>
            <w:tcMar>
              <w:top w:w="28" w:type="dxa"/>
              <w:left w:w="57" w:type="dxa"/>
              <w:bottom w:w="28" w:type="dxa"/>
              <w:right w:w="57" w:type="dxa"/>
            </w:tcMar>
          </w:tcPr>
          <w:p w14:paraId="7CC403A8" w14:textId="77777777" w:rsidR="00302945" w:rsidRDefault="00F143EB">
            <w:pPr>
              <w:ind w:left="0" w:hanging="2"/>
              <w:rPr>
                <w:rFonts w:ascii="Arial" w:eastAsia="Arial" w:hAnsi="Arial" w:cs="Arial"/>
                <w:sz w:val="22"/>
                <w:szCs w:val="22"/>
              </w:rPr>
            </w:pPr>
            <w:r>
              <w:rPr>
                <w:rFonts w:ascii="Arial" w:eastAsia="Arial" w:hAnsi="Arial" w:cs="Arial"/>
                <w:sz w:val="22"/>
                <w:szCs w:val="22"/>
              </w:rPr>
              <w:t xml:space="preserve">Governor </w:t>
            </w:r>
          </w:p>
          <w:p w14:paraId="73D95EAD" w14:textId="77777777" w:rsidR="00F81ABE" w:rsidRDefault="00F81ABE">
            <w:pPr>
              <w:ind w:left="0" w:hanging="2"/>
              <w:rPr>
                <w:rFonts w:ascii="Arial" w:eastAsia="Arial" w:hAnsi="Arial" w:cs="Arial"/>
                <w:sz w:val="22"/>
                <w:szCs w:val="22"/>
              </w:rPr>
            </w:pPr>
          </w:p>
        </w:tc>
        <w:tc>
          <w:tcPr>
            <w:tcW w:w="2730" w:type="dxa"/>
            <w:tcMar>
              <w:top w:w="28" w:type="dxa"/>
              <w:left w:w="57" w:type="dxa"/>
              <w:bottom w:w="28" w:type="dxa"/>
              <w:right w:w="57" w:type="dxa"/>
            </w:tcMar>
          </w:tcPr>
          <w:p w14:paraId="75120137" w14:textId="3EF3EE2F" w:rsidR="00302945" w:rsidRDefault="00F81ABE">
            <w:pPr>
              <w:ind w:left="0" w:hanging="2"/>
              <w:rPr>
                <w:rFonts w:ascii="Arial" w:eastAsia="Arial" w:hAnsi="Arial" w:cs="Arial"/>
                <w:sz w:val="22"/>
                <w:szCs w:val="22"/>
              </w:rPr>
            </w:pPr>
            <w:r>
              <w:rPr>
                <w:rFonts w:ascii="Arial" w:eastAsia="Arial" w:hAnsi="Arial" w:cs="Arial"/>
                <w:sz w:val="22"/>
                <w:szCs w:val="22"/>
              </w:rPr>
              <w:t>Jonathan Norburn</w:t>
            </w:r>
          </w:p>
        </w:tc>
        <w:tc>
          <w:tcPr>
            <w:tcW w:w="2268" w:type="dxa"/>
          </w:tcPr>
          <w:p w14:paraId="0B55890D" w14:textId="192C3217" w:rsidR="00302945" w:rsidRDefault="00F81ABE">
            <w:pPr>
              <w:ind w:left="0" w:hanging="2"/>
              <w:rPr>
                <w:rFonts w:ascii="Arial" w:eastAsia="Arial" w:hAnsi="Arial" w:cs="Arial"/>
                <w:sz w:val="20"/>
                <w:szCs w:val="20"/>
              </w:rPr>
            </w:pPr>
            <w:r>
              <w:rPr>
                <w:rFonts w:ascii="Arial" w:eastAsia="Arial" w:hAnsi="Arial" w:cs="Arial"/>
                <w:sz w:val="20"/>
                <w:szCs w:val="20"/>
              </w:rPr>
              <w:t>1 May 2024 (1)</w:t>
            </w:r>
          </w:p>
        </w:tc>
      </w:tr>
      <w:tr w:rsidR="00302945" w14:paraId="241990D1" w14:textId="77777777">
        <w:trPr>
          <w:cantSplit/>
        </w:trPr>
        <w:tc>
          <w:tcPr>
            <w:tcW w:w="636" w:type="dxa"/>
            <w:tcMar>
              <w:top w:w="28" w:type="dxa"/>
              <w:left w:w="57" w:type="dxa"/>
              <w:bottom w:w="28" w:type="dxa"/>
              <w:right w:w="57" w:type="dxa"/>
            </w:tcMar>
          </w:tcPr>
          <w:p w14:paraId="61EA9795" w14:textId="7FC77929" w:rsidR="00302945" w:rsidRDefault="00F81ABE">
            <w:pPr>
              <w:ind w:left="0" w:hanging="2"/>
              <w:rPr>
                <w:rFonts w:ascii="Arial" w:eastAsia="Arial" w:hAnsi="Arial" w:cs="Arial"/>
                <w:sz w:val="22"/>
                <w:szCs w:val="22"/>
              </w:rPr>
            </w:pPr>
            <w:r>
              <w:rPr>
                <w:rFonts w:ascii="Arial" w:eastAsia="Arial" w:hAnsi="Arial" w:cs="Arial"/>
                <w:sz w:val="22"/>
                <w:szCs w:val="22"/>
              </w:rPr>
              <w:t>4.</w:t>
            </w:r>
          </w:p>
        </w:tc>
        <w:tc>
          <w:tcPr>
            <w:tcW w:w="3921" w:type="dxa"/>
            <w:tcMar>
              <w:top w:w="28" w:type="dxa"/>
              <w:left w:w="57" w:type="dxa"/>
              <w:bottom w:w="28" w:type="dxa"/>
              <w:right w:w="57" w:type="dxa"/>
            </w:tcMar>
          </w:tcPr>
          <w:p w14:paraId="6BFDF79F" w14:textId="77777777" w:rsidR="00302945" w:rsidRDefault="00F81ABE">
            <w:pPr>
              <w:ind w:left="0" w:hanging="2"/>
              <w:rPr>
                <w:rFonts w:ascii="Arial" w:eastAsia="Arial" w:hAnsi="Arial" w:cs="Arial"/>
                <w:sz w:val="22"/>
                <w:szCs w:val="22"/>
              </w:rPr>
            </w:pPr>
            <w:r>
              <w:rPr>
                <w:rFonts w:ascii="Arial" w:eastAsia="Arial" w:hAnsi="Arial" w:cs="Arial"/>
                <w:sz w:val="22"/>
                <w:szCs w:val="22"/>
              </w:rPr>
              <w:t>Governor</w:t>
            </w:r>
          </w:p>
          <w:p w14:paraId="7FC617F3" w14:textId="1299BB6E" w:rsidR="00F81ABE" w:rsidRDefault="00F81ABE">
            <w:pPr>
              <w:ind w:left="0" w:hanging="2"/>
              <w:rPr>
                <w:rFonts w:ascii="Arial" w:eastAsia="Arial" w:hAnsi="Arial" w:cs="Arial"/>
                <w:sz w:val="22"/>
                <w:szCs w:val="22"/>
              </w:rPr>
            </w:pPr>
          </w:p>
        </w:tc>
        <w:tc>
          <w:tcPr>
            <w:tcW w:w="2730" w:type="dxa"/>
            <w:tcMar>
              <w:top w:w="28" w:type="dxa"/>
              <w:left w:w="57" w:type="dxa"/>
              <w:bottom w:w="28" w:type="dxa"/>
              <w:right w:w="57" w:type="dxa"/>
            </w:tcMar>
          </w:tcPr>
          <w:p w14:paraId="6D91C9E6" w14:textId="0905D3CF" w:rsidR="00302945" w:rsidRDefault="00F81ABE">
            <w:pPr>
              <w:ind w:left="0" w:hanging="2"/>
              <w:rPr>
                <w:rFonts w:ascii="Arial" w:eastAsia="Arial" w:hAnsi="Arial" w:cs="Arial"/>
                <w:sz w:val="22"/>
                <w:szCs w:val="22"/>
              </w:rPr>
            </w:pPr>
            <w:r>
              <w:rPr>
                <w:rFonts w:ascii="Arial" w:eastAsia="Arial" w:hAnsi="Arial" w:cs="Arial"/>
                <w:sz w:val="22"/>
                <w:szCs w:val="22"/>
              </w:rPr>
              <w:t>Diane McIntyre</w:t>
            </w:r>
          </w:p>
        </w:tc>
        <w:tc>
          <w:tcPr>
            <w:tcW w:w="2268" w:type="dxa"/>
          </w:tcPr>
          <w:p w14:paraId="0CFB69E1" w14:textId="2EE1712B" w:rsidR="00302945" w:rsidRDefault="00F81ABE">
            <w:pPr>
              <w:ind w:left="0" w:hanging="2"/>
              <w:rPr>
                <w:rFonts w:ascii="Arial" w:eastAsia="Arial" w:hAnsi="Arial" w:cs="Arial"/>
                <w:sz w:val="22"/>
                <w:szCs w:val="22"/>
              </w:rPr>
            </w:pPr>
            <w:r>
              <w:rPr>
                <w:rFonts w:ascii="Arial" w:eastAsia="Arial" w:hAnsi="Arial" w:cs="Arial"/>
                <w:sz w:val="22"/>
                <w:szCs w:val="22"/>
              </w:rPr>
              <w:t>8 July 2025 (1)</w:t>
            </w:r>
          </w:p>
        </w:tc>
      </w:tr>
      <w:tr w:rsidR="00302945" w14:paraId="10B7CEDB" w14:textId="77777777">
        <w:trPr>
          <w:cantSplit/>
        </w:trPr>
        <w:tc>
          <w:tcPr>
            <w:tcW w:w="636" w:type="dxa"/>
            <w:tcMar>
              <w:top w:w="28" w:type="dxa"/>
              <w:left w:w="57" w:type="dxa"/>
              <w:bottom w:w="28" w:type="dxa"/>
              <w:right w:w="57" w:type="dxa"/>
            </w:tcMar>
          </w:tcPr>
          <w:p w14:paraId="39D2378D" w14:textId="77777777" w:rsidR="00302945" w:rsidRDefault="00F81ABE">
            <w:pPr>
              <w:ind w:left="0" w:hanging="2"/>
              <w:rPr>
                <w:rFonts w:ascii="Arial" w:eastAsia="Arial" w:hAnsi="Arial" w:cs="Arial"/>
                <w:sz w:val="22"/>
                <w:szCs w:val="22"/>
              </w:rPr>
            </w:pPr>
            <w:r>
              <w:rPr>
                <w:rFonts w:ascii="Arial" w:eastAsia="Arial" w:hAnsi="Arial" w:cs="Arial"/>
                <w:sz w:val="22"/>
                <w:szCs w:val="22"/>
              </w:rPr>
              <w:t>5.</w:t>
            </w:r>
          </w:p>
          <w:p w14:paraId="03D55E9F" w14:textId="0731F5A0" w:rsidR="00F81ABE" w:rsidRDefault="00F81ABE">
            <w:pPr>
              <w:ind w:left="0" w:hanging="2"/>
              <w:rPr>
                <w:rFonts w:ascii="Arial" w:eastAsia="Arial" w:hAnsi="Arial" w:cs="Arial"/>
                <w:sz w:val="22"/>
                <w:szCs w:val="22"/>
              </w:rPr>
            </w:pPr>
          </w:p>
        </w:tc>
        <w:tc>
          <w:tcPr>
            <w:tcW w:w="3921" w:type="dxa"/>
            <w:tcMar>
              <w:top w:w="28" w:type="dxa"/>
              <w:left w:w="57" w:type="dxa"/>
              <w:bottom w:w="28" w:type="dxa"/>
              <w:right w:w="57" w:type="dxa"/>
            </w:tcMar>
          </w:tcPr>
          <w:p w14:paraId="2B9BB22F" w14:textId="77777777" w:rsidR="00302945" w:rsidRDefault="00F143EB">
            <w:pPr>
              <w:ind w:left="0" w:hanging="2"/>
              <w:rPr>
                <w:rFonts w:ascii="Arial" w:eastAsia="Arial" w:hAnsi="Arial" w:cs="Arial"/>
                <w:color w:val="000000"/>
                <w:sz w:val="22"/>
                <w:szCs w:val="22"/>
              </w:rPr>
            </w:pPr>
            <w:r>
              <w:rPr>
                <w:rFonts w:ascii="Arial" w:eastAsia="Arial" w:hAnsi="Arial" w:cs="Arial"/>
                <w:color w:val="000000"/>
                <w:sz w:val="22"/>
                <w:szCs w:val="22"/>
              </w:rPr>
              <w:t>Governor</w:t>
            </w:r>
          </w:p>
        </w:tc>
        <w:tc>
          <w:tcPr>
            <w:tcW w:w="2730" w:type="dxa"/>
            <w:tcMar>
              <w:top w:w="28" w:type="dxa"/>
              <w:left w:w="57" w:type="dxa"/>
              <w:bottom w:w="28" w:type="dxa"/>
              <w:right w:w="57" w:type="dxa"/>
            </w:tcMar>
          </w:tcPr>
          <w:p w14:paraId="0F0F864D" w14:textId="350489B2" w:rsidR="00302945" w:rsidRDefault="00F81ABE">
            <w:pPr>
              <w:ind w:left="0" w:hanging="2"/>
              <w:rPr>
                <w:rFonts w:ascii="Arial" w:eastAsia="Arial" w:hAnsi="Arial" w:cs="Arial"/>
                <w:color w:val="000000"/>
                <w:sz w:val="22"/>
                <w:szCs w:val="22"/>
              </w:rPr>
            </w:pPr>
            <w:r>
              <w:rPr>
                <w:rFonts w:ascii="Arial" w:eastAsia="Arial" w:hAnsi="Arial" w:cs="Arial"/>
                <w:color w:val="000000"/>
                <w:sz w:val="22"/>
                <w:szCs w:val="22"/>
              </w:rPr>
              <w:t>Kimon de Ridder</w:t>
            </w:r>
          </w:p>
        </w:tc>
        <w:tc>
          <w:tcPr>
            <w:tcW w:w="2268" w:type="dxa"/>
          </w:tcPr>
          <w:p w14:paraId="4E82F32C" w14:textId="0700025A" w:rsidR="00302945" w:rsidRDefault="00F81ABE">
            <w:pPr>
              <w:ind w:left="0" w:hanging="2"/>
              <w:rPr>
                <w:rFonts w:ascii="Arial" w:eastAsia="Arial" w:hAnsi="Arial" w:cs="Arial"/>
                <w:sz w:val="20"/>
                <w:szCs w:val="20"/>
              </w:rPr>
            </w:pPr>
            <w:r>
              <w:rPr>
                <w:rFonts w:ascii="Arial" w:eastAsia="Arial" w:hAnsi="Arial" w:cs="Arial"/>
                <w:sz w:val="20"/>
                <w:szCs w:val="20"/>
              </w:rPr>
              <w:t>8 July 2025 (1)</w:t>
            </w:r>
          </w:p>
        </w:tc>
      </w:tr>
      <w:tr w:rsidR="00F81ABE" w14:paraId="238E09B2" w14:textId="77777777">
        <w:trPr>
          <w:cantSplit/>
        </w:trPr>
        <w:tc>
          <w:tcPr>
            <w:tcW w:w="636" w:type="dxa"/>
            <w:tcMar>
              <w:top w:w="28" w:type="dxa"/>
              <w:left w:w="57" w:type="dxa"/>
              <w:bottom w:w="28" w:type="dxa"/>
              <w:right w:w="57" w:type="dxa"/>
            </w:tcMar>
          </w:tcPr>
          <w:p w14:paraId="65A6A967" w14:textId="77777777" w:rsidR="00F81ABE" w:rsidRDefault="00F81ABE">
            <w:pPr>
              <w:ind w:left="0" w:hanging="2"/>
              <w:rPr>
                <w:rFonts w:ascii="Arial" w:eastAsia="Arial" w:hAnsi="Arial" w:cs="Arial"/>
                <w:sz w:val="22"/>
                <w:szCs w:val="22"/>
              </w:rPr>
            </w:pPr>
          </w:p>
        </w:tc>
        <w:tc>
          <w:tcPr>
            <w:tcW w:w="3921" w:type="dxa"/>
            <w:tcMar>
              <w:top w:w="28" w:type="dxa"/>
              <w:left w:w="57" w:type="dxa"/>
              <w:bottom w:w="28" w:type="dxa"/>
              <w:right w:w="57" w:type="dxa"/>
            </w:tcMar>
          </w:tcPr>
          <w:p w14:paraId="45BDD43F" w14:textId="77777777" w:rsidR="00F81ABE" w:rsidRDefault="00F81ABE">
            <w:pPr>
              <w:ind w:left="0" w:hanging="2"/>
              <w:rPr>
                <w:rFonts w:ascii="Arial" w:eastAsia="Arial" w:hAnsi="Arial" w:cs="Arial"/>
                <w:color w:val="000000"/>
                <w:sz w:val="22"/>
                <w:szCs w:val="22"/>
              </w:rPr>
            </w:pPr>
          </w:p>
        </w:tc>
        <w:tc>
          <w:tcPr>
            <w:tcW w:w="2730" w:type="dxa"/>
            <w:tcMar>
              <w:top w:w="28" w:type="dxa"/>
              <w:left w:w="57" w:type="dxa"/>
              <w:bottom w:w="28" w:type="dxa"/>
              <w:right w:w="57" w:type="dxa"/>
            </w:tcMar>
          </w:tcPr>
          <w:p w14:paraId="1E844A15" w14:textId="77777777" w:rsidR="00F81ABE" w:rsidRDefault="00F81ABE">
            <w:pPr>
              <w:ind w:left="0" w:hanging="2"/>
              <w:rPr>
                <w:rFonts w:ascii="Arial" w:eastAsia="Arial" w:hAnsi="Arial" w:cs="Arial"/>
                <w:color w:val="000000"/>
                <w:sz w:val="22"/>
                <w:szCs w:val="22"/>
              </w:rPr>
            </w:pPr>
          </w:p>
        </w:tc>
        <w:tc>
          <w:tcPr>
            <w:tcW w:w="2268" w:type="dxa"/>
          </w:tcPr>
          <w:p w14:paraId="541ACF42" w14:textId="77777777" w:rsidR="00F81ABE" w:rsidRDefault="00F81ABE">
            <w:pPr>
              <w:ind w:left="0" w:hanging="2"/>
              <w:rPr>
                <w:rFonts w:ascii="Arial" w:eastAsia="Arial" w:hAnsi="Arial" w:cs="Arial"/>
                <w:sz w:val="20"/>
                <w:szCs w:val="20"/>
              </w:rPr>
            </w:pPr>
          </w:p>
        </w:tc>
      </w:tr>
      <w:tr w:rsidR="00302945" w14:paraId="16CF3D49" w14:textId="77777777">
        <w:trPr>
          <w:cantSplit/>
        </w:trPr>
        <w:tc>
          <w:tcPr>
            <w:tcW w:w="636" w:type="dxa"/>
            <w:tcMar>
              <w:top w:w="28" w:type="dxa"/>
              <w:left w:w="57" w:type="dxa"/>
              <w:bottom w:w="28" w:type="dxa"/>
              <w:right w:w="57" w:type="dxa"/>
            </w:tcMar>
          </w:tcPr>
          <w:p w14:paraId="1AAF8277" w14:textId="04223DCA" w:rsidR="00302945" w:rsidRDefault="00F81ABE">
            <w:pPr>
              <w:ind w:left="0" w:hanging="2"/>
              <w:rPr>
                <w:rFonts w:ascii="Arial" w:eastAsia="Arial" w:hAnsi="Arial" w:cs="Arial"/>
                <w:sz w:val="22"/>
                <w:szCs w:val="22"/>
              </w:rPr>
            </w:pPr>
            <w:r>
              <w:rPr>
                <w:rFonts w:ascii="Arial" w:eastAsia="Arial" w:hAnsi="Arial" w:cs="Arial"/>
                <w:sz w:val="22"/>
                <w:szCs w:val="22"/>
              </w:rPr>
              <w:t>6.</w:t>
            </w:r>
          </w:p>
        </w:tc>
        <w:tc>
          <w:tcPr>
            <w:tcW w:w="3921" w:type="dxa"/>
            <w:tcMar>
              <w:top w:w="28" w:type="dxa"/>
              <w:left w:w="57" w:type="dxa"/>
              <w:bottom w:w="28" w:type="dxa"/>
              <w:right w:w="57" w:type="dxa"/>
            </w:tcMar>
          </w:tcPr>
          <w:p w14:paraId="5A2CE279" w14:textId="46EC59F8" w:rsidR="00302945" w:rsidRPr="000B1F00" w:rsidRDefault="00F143EB">
            <w:pPr>
              <w:ind w:left="0" w:hanging="2"/>
              <w:rPr>
                <w:rFonts w:ascii="Arial" w:eastAsia="Arial" w:hAnsi="Arial" w:cs="Arial"/>
                <w:sz w:val="22"/>
                <w:szCs w:val="22"/>
              </w:rPr>
            </w:pPr>
            <w:r w:rsidRPr="000B1F00">
              <w:rPr>
                <w:rFonts w:ascii="Arial" w:eastAsia="Arial" w:hAnsi="Arial" w:cs="Arial"/>
                <w:sz w:val="22"/>
                <w:szCs w:val="22"/>
              </w:rPr>
              <w:t>Co-opted member</w:t>
            </w:r>
          </w:p>
          <w:p w14:paraId="06F93498" w14:textId="77777777" w:rsidR="00302945" w:rsidRPr="00F16470" w:rsidRDefault="00302945">
            <w:pPr>
              <w:ind w:left="0" w:hanging="2"/>
              <w:rPr>
                <w:rFonts w:ascii="Arial" w:eastAsia="Arial" w:hAnsi="Arial" w:cs="Arial"/>
                <w:strike/>
                <w:sz w:val="22"/>
                <w:szCs w:val="22"/>
              </w:rPr>
            </w:pPr>
          </w:p>
        </w:tc>
        <w:tc>
          <w:tcPr>
            <w:tcW w:w="2730" w:type="dxa"/>
            <w:tcMar>
              <w:top w:w="28" w:type="dxa"/>
              <w:left w:w="57" w:type="dxa"/>
              <w:bottom w:w="28" w:type="dxa"/>
              <w:right w:w="57" w:type="dxa"/>
            </w:tcMar>
          </w:tcPr>
          <w:p w14:paraId="21636FA1" w14:textId="3B839299" w:rsidR="00302945" w:rsidRPr="000B1F00" w:rsidRDefault="000B1F00">
            <w:pPr>
              <w:ind w:left="0" w:hanging="2"/>
              <w:rPr>
                <w:rFonts w:ascii="Arial" w:eastAsia="Arial" w:hAnsi="Arial" w:cs="Arial"/>
                <w:sz w:val="22"/>
                <w:szCs w:val="22"/>
              </w:rPr>
            </w:pPr>
            <w:r w:rsidRPr="000B1F00">
              <w:rPr>
                <w:rFonts w:ascii="Arial" w:eastAsia="Arial" w:hAnsi="Arial" w:cs="Arial"/>
                <w:sz w:val="22"/>
                <w:szCs w:val="22"/>
              </w:rPr>
              <w:t>Vacancy</w:t>
            </w:r>
          </w:p>
        </w:tc>
        <w:tc>
          <w:tcPr>
            <w:tcW w:w="2268" w:type="dxa"/>
          </w:tcPr>
          <w:p w14:paraId="64BACBEB" w14:textId="77777777" w:rsidR="00302945" w:rsidRDefault="00302945">
            <w:pPr>
              <w:ind w:left="0" w:hanging="2"/>
              <w:rPr>
                <w:rFonts w:ascii="Arial" w:eastAsia="Arial" w:hAnsi="Arial" w:cs="Arial"/>
                <w:sz w:val="22"/>
                <w:szCs w:val="22"/>
              </w:rPr>
            </w:pPr>
          </w:p>
          <w:p w14:paraId="6D2DF2F9" w14:textId="77777777" w:rsidR="00302945" w:rsidRDefault="00302945">
            <w:pPr>
              <w:ind w:left="0" w:hanging="2"/>
              <w:rPr>
                <w:rFonts w:ascii="Arial" w:eastAsia="Arial" w:hAnsi="Arial" w:cs="Arial"/>
                <w:sz w:val="16"/>
                <w:szCs w:val="16"/>
              </w:rPr>
            </w:pPr>
          </w:p>
        </w:tc>
      </w:tr>
      <w:tr w:rsidR="00302945" w14:paraId="5028DDF8" w14:textId="77777777">
        <w:trPr>
          <w:cantSplit/>
        </w:trPr>
        <w:tc>
          <w:tcPr>
            <w:tcW w:w="636" w:type="dxa"/>
            <w:tcMar>
              <w:top w:w="28" w:type="dxa"/>
              <w:left w:w="57" w:type="dxa"/>
              <w:bottom w:w="28" w:type="dxa"/>
              <w:right w:w="57" w:type="dxa"/>
            </w:tcMar>
          </w:tcPr>
          <w:p w14:paraId="276ED2B1" w14:textId="616E1EA6" w:rsidR="00302945" w:rsidRDefault="00F81ABE">
            <w:pPr>
              <w:ind w:left="0" w:hanging="2"/>
              <w:rPr>
                <w:rFonts w:ascii="Arial" w:eastAsia="Arial" w:hAnsi="Arial" w:cs="Arial"/>
                <w:sz w:val="22"/>
                <w:szCs w:val="22"/>
              </w:rPr>
            </w:pPr>
            <w:r>
              <w:rPr>
                <w:rFonts w:ascii="Arial" w:eastAsia="Arial" w:hAnsi="Arial" w:cs="Arial"/>
                <w:sz w:val="22"/>
                <w:szCs w:val="22"/>
              </w:rPr>
              <w:t>7.</w:t>
            </w:r>
          </w:p>
        </w:tc>
        <w:tc>
          <w:tcPr>
            <w:tcW w:w="3921" w:type="dxa"/>
            <w:tcMar>
              <w:top w:w="28" w:type="dxa"/>
              <w:left w:w="57" w:type="dxa"/>
              <w:bottom w:w="28" w:type="dxa"/>
              <w:right w:w="57" w:type="dxa"/>
            </w:tcMar>
          </w:tcPr>
          <w:p w14:paraId="61959A7A" w14:textId="77777777" w:rsidR="00302945" w:rsidRDefault="00F143EB">
            <w:pPr>
              <w:ind w:left="0" w:hanging="2"/>
              <w:rPr>
                <w:rFonts w:ascii="Arial" w:eastAsia="Arial" w:hAnsi="Arial" w:cs="Arial"/>
                <w:sz w:val="22"/>
                <w:szCs w:val="22"/>
              </w:rPr>
            </w:pPr>
            <w:r>
              <w:rPr>
                <w:rFonts w:ascii="Arial" w:eastAsia="Arial" w:hAnsi="Arial" w:cs="Arial"/>
                <w:sz w:val="22"/>
                <w:szCs w:val="22"/>
              </w:rPr>
              <w:t>Co-opted member**</w:t>
            </w:r>
          </w:p>
        </w:tc>
        <w:tc>
          <w:tcPr>
            <w:tcW w:w="2730" w:type="dxa"/>
            <w:tcMar>
              <w:top w:w="28" w:type="dxa"/>
              <w:left w:w="57" w:type="dxa"/>
              <w:bottom w:w="28" w:type="dxa"/>
              <w:right w:w="57" w:type="dxa"/>
            </w:tcMar>
          </w:tcPr>
          <w:p w14:paraId="435433C7" w14:textId="77777777" w:rsidR="00302945" w:rsidRDefault="00F143EB">
            <w:pPr>
              <w:ind w:left="0" w:hanging="2"/>
              <w:rPr>
                <w:rFonts w:ascii="Arial" w:eastAsia="Arial" w:hAnsi="Arial" w:cs="Arial"/>
                <w:sz w:val="22"/>
                <w:szCs w:val="22"/>
              </w:rPr>
            </w:pPr>
            <w:r>
              <w:rPr>
                <w:rFonts w:ascii="Arial" w:eastAsia="Arial" w:hAnsi="Arial" w:cs="Arial"/>
                <w:sz w:val="22"/>
                <w:szCs w:val="22"/>
              </w:rPr>
              <w:t>Vacancy</w:t>
            </w:r>
          </w:p>
        </w:tc>
        <w:tc>
          <w:tcPr>
            <w:tcW w:w="2268" w:type="dxa"/>
          </w:tcPr>
          <w:p w14:paraId="105343FE" w14:textId="77777777" w:rsidR="00302945" w:rsidRDefault="00302945">
            <w:pPr>
              <w:ind w:left="0" w:hanging="2"/>
              <w:rPr>
                <w:rFonts w:ascii="Arial" w:eastAsia="Arial" w:hAnsi="Arial" w:cs="Arial"/>
                <w:sz w:val="22"/>
                <w:szCs w:val="22"/>
              </w:rPr>
            </w:pPr>
          </w:p>
          <w:p w14:paraId="656433EC" w14:textId="77777777" w:rsidR="00302945" w:rsidRDefault="00302945">
            <w:pPr>
              <w:ind w:left="0" w:hanging="2"/>
              <w:rPr>
                <w:rFonts w:ascii="Arial" w:eastAsia="Arial" w:hAnsi="Arial" w:cs="Arial"/>
                <w:sz w:val="22"/>
                <w:szCs w:val="22"/>
              </w:rPr>
            </w:pPr>
          </w:p>
        </w:tc>
      </w:tr>
      <w:tr w:rsidR="00302945" w14:paraId="33658952" w14:textId="77777777">
        <w:trPr>
          <w:cantSplit/>
        </w:trPr>
        <w:tc>
          <w:tcPr>
            <w:tcW w:w="9555" w:type="dxa"/>
            <w:gridSpan w:val="4"/>
            <w:tcMar>
              <w:top w:w="28" w:type="dxa"/>
              <w:left w:w="57" w:type="dxa"/>
              <w:bottom w:w="28" w:type="dxa"/>
              <w:right w:w="57" w:type="dxa"/>
            </w:tcMar>
          </w:tcPr>
          <w:p w14:paraId="4AD848E3" w14:textId="77777777" w:rsidR="00302945" w:rsidRDefault="00F143EB">
            <w:pPr>
              <w:ind w:left="0" w:hanging="2"/>
              <w:rPr>
                <w:rFonts w:ascii="Arial" w:eastAsia="Arial" w:hAnsi="Arial" w:cs="Arial"/>
                <w:sz w:val="20"/>
                <w:szCs w:val="20"/>
              </w:rPr>
            </w:pPr>
            <w:r>
              <w:rPr>
                <w:rFonts w:ascii="Arial" w:eastAsia="Arial" w:hAnsi="Arial" w:cs="Arial"/>
                <w:sz w:val="20"/>
                <w:szCs w:val="20"/>
              </w:rPr>
              <w:t>*the number in brackets indicates the current term of office for each member</w:t>
            </w:r>
          </w:p>
          <w:p w14:paraId="6671057A" w14:textId="77777777" w:rsidR="00302945" w:rsidRDefault="00F143EB">
            <w:pPr>
              <w:ind w:left="0" w:hanging="2"/>
              <w:rPr>
                <w:rFonts w:ascii="Arial" w:eastAsia="Arial" w:hAnsi="Arial" w:cs="Arial"/>
                <w:sz w:val="20"/>
                <w:szCs w:val="20"/>
              </w:rPr>
            </w:pPr>
            <w:r>
              <w:rPr>
                <w:rFonts w:ascii="Arial" w:eastAsia="Arial" w:hAnsi="Arial" w:cs="Arial"/>
                <w:sz w:val="20"/>
                <w:szCs w:val="20"/>
              </w:rPr>
              <w:t>**up to three co-opted members may be appointed</w:t>
            </w:r>
          </w:p>
          <w:p w14:paraId="18EC116F" w14:textId="77777777" w:rsidR="00302945" w:rsidRDefault="00302945">
            <w:pPr>
              <w:ind w:left="0" w:hanging="2"/>
              <w:rPr>
                <w:rFonts w:ascii="Arial" w:eastAsia="Arial" w:hAnsi="Arial" w:cs="Arial"/>
                <w:sz w:val="22"/>
                <w:szCs w:val="22"/>
              </w:rPr>
            </w:pPr>
          </w:p>
        </w:tc>
      </w:tr>
      <w:tr w:rsidR="00302945" w14:paraId="0D7B55A7" w14:textId="77777777">
        <w:trPr>
          <w:cantSplit/>
        </w:trPr>
        <w:tc>
          <w:tcPr>
            <w:tcW w:w="636" w:type="dxa"/>
            <w:tcMar>
              <w:top w:w="28" w:type="dxa"/>
              <w:left w:w="57" w:type="dxa"/>
              <w:bottom w:w="28" w:type="dxa"/>
              <w:right w:w="57" w:type="dxa"/>
            </w:tcMar>
          </w:tcPr>
          <w:p w14:paraId="5951D8E4" w14:textId="77777777" w:rsidR="00302945" w:rsidRDefault="00302945">
            <w:pPr>
              <w:ind w:left="0" w:hanging="2"/>
              <w:rPr>
                <w:rFonts w:ascii="Arial" w:eastAsia="Arial" w:hAnsi="Arial" w:cs="Arial"/>
                <w:sz w:val="22"/>
                <w:szCs w:val="22"/>
              </w:rPr>
            </w:pPr>
          </w:p>
        </w:tc>
        <w:tc>
          <w:tcPr>
            <w:tcW w:w="3921" w:type="dxa"/>
            <w:tcMar>
              <w:top w:w="28" w:type="dxa"/>
              <w:left w:w="57" w:type="dxa"/>
              <w:bottom w:w="28" w:type="dxa"/>
              <w:right w:w="57" w:type="dxa"/>
            </w:tcMar>
          </w:tcPr>
          <w:p w14:paraId="33FA9552" w14:textId="77777777" w:rsidR="00302945" w:rsidRDefault="00F143EB">
            <w:pPr>
              <w:ind w:left="0" w:hanging="2"/>
              <w:rPr>
                <w:rFonts w:ascii="Arial" w:eastAsia="Arial" w:hAnsi="Arial" w:cs="Arial"/>
                <w:sz w:val="22"/>
                <w:szCs w:val="22"/>
              </w:rPr>
            </w:pPr>
            <w:r>
              <w:rPr>
                <w:rFonts w:ascii="Arial" w:eastAsia="Arial" w:hAnsi="Arial" w:cs="Arial"/>
                <w:b/>
                <w:i/>
                <w:sz w:val="22"/>
                <w:szCs w:val="22"/>
              </w:rPr>
              <w:t>University Officers in Attendance:</w:t>
            </w:r>
          </w:p>
        </w:tc>
        <w:tc>
          <w:tcPr>
            <w:tcW w:w="2730" w:type="dxa"/>
            <w:tcMar>
              <w:top w:w="28" w:type="dxa"/>
              <w:left w:w="57" w:type="dxa"/>
              <w:bottom w:w="28" w:type="dxa"/>
              <w:right w:w="57" w:type="dxa"/>
            </w:tcMar>
          </w:tcPr>
          <w:p w14:paraId="2F3F333F" w14:textId="77777777" w:rsidR="00302945" w:rsidRDefault="00302945">
            <w:pPr>
              <w:ind w:left="0" w:hanging="2"/>
              <w:rPr>
                <w:rFonts w:ascii="Arial" w:eastAsia="Arial" w:hAnsi="Arial" w:cs="Arial"/>
                <w:sz w:val="22"/>
                <w:szCs w:val="22"/>
              </w:rPr>
            </w:pPr>
          </w:p>
        </w:tc>
        <w:tc>
          <w:tcPr>
            <w:tcW w:w="2268" w:type="dxa"/>
          </w:tcPr>
          <w:p w14:paraId="269DC42A" w14:textId="77777777" w:rsidR="00302945" w:rsidRDefault="00302945">
            <w:pPr>
              <w:ind w:left="0" w:hanging="2"/>
              <w:rPr>
                <w:rFonts w:ascii="Arial" w:eastAsia="Arial" w:hAnsi="Arial" w:cs="Arial"/>
                <w:sz w:val="22"/>
                <w:szCs w:val="22"/>
              </w:rPr>
            </w:pPr>
          </w:p>
        </w:tc>
      </w:tr>
      <w:tr w:rsidR="00302945" w14:paraId="4D886474" w14:textId="77777777">
        <w:trPr>
          <w:cantSplit/>
        </w:trPr>
        <w:tc>
          <w:tcPr>
            <w:tcW w:w="636" w:type="dxa"/>
            <w:tcMar>
              <w:top w:w="28" w:type="dxa"/>
              <w:left w:w="57" w:type="dxa"/>
              <w:bottom w:w="28" w:type="dxa"/>
              <w:right w:w="57" w:type="dxa"/>
            </w:tcMar>
          </w:tcPr>
          <w:p w14:paraId="4F91ABB4" w14:textId="3ED07F2F" w:rsidR="00302945" w:rsidRDefault="00F81ABE">
            <w:pPr>
              <w:ind w:left="0" w:hanging="2"/>
              <w:rPr>
                <w:rFonts w:ascii="Arial" w:eastAsia="Arial" w:hAnsi="Arial" w:cs="Arial"/>
                <w:sz w:val="22"/>
                <w:szCs w:val="22"/>
              </w:rPr>
            </w:pPr>
            <w:r>
              <w:rPr>
                <w:rFonts w:ascii="Arial" w:eastAsia="Arial" w:hAnsi="Arial" w:cs="Arial"/>
                <w:sz w:val="22"/>
                <w:szCs w:val="22"/>
              </w:rPr>
              <w:t>8.</w:t>
            </w:r>
          </w:p>
        </w:tc>
        <w:tc>
          <w:tcPr>
            <w:tcW w:w="3921" w:type="dxa"/>
            <w:tcMar>
              <w:top w:w="28" w:type="dxa"/>
              <w:left w:w="57" w:type="dxa"/>
              <w:bottom w:w="28" w:type="dxa"/>
              <w:right w:w="57" w:type="dxa"/>
            </w:tcMar>
          </w:tcPr>
          <w:p w14:paraId="2274EF89" w14:textId="77777777" w:rsidR="00302945" w:rsidRDefault="00F143EB">
            <w:pPr>
              <w:ind w:left="0" w:hanging="2"/>
              <w:rPr>
                <w:rFonts w:ascii="Arial" w:eastAsia="Arial" w:hAnsi="Arial" w:cs="Arial"/>
                <w:sz w:val="22"/>
                <w:szCs w:val="22"/>
              </w:rPr>
            </w:pPr>
            <w:r>
              <w:rPr>
                <w:rFonts w:ascii="Arial" w:eastAsia="Arial" w:hAnsi="Arial" w:cs="Arial"/>
                <w:sz w:val="22"/>
                <w:szCs w:val="22"/>
              </w:rPr>
              <w:t>Registrar &amp; Chief Operating Officer</w:t>
            </w:r>
          </w:p>
          <w:p w14:paraId="7B1617C2" w14:textId="77777777" w:rsidR="00302945" w:rsidRDefault="00302945">
            <w:pPr>
              <w:ind w:left="0" w:hanging="2"/>
              <w:rPr>
                <w:rFonts w:ascii="Arial" w:eastAsia="Arial" w:hAnsi="Arial" w:cs="Arial"/>
                <w:sz w:val="22"/>
                <w:szCs w:val="22"/>
              </w:rPr>
            </w:pPr>
          </w:p>
        </w:tc>
        <w:tc>
          <w:tcPr>
            <w:tcW w:w="2730" w:type="dxa"/>
            <w:tcMar>
              <w:top w:w="28" w:type="dxa"/>
              <w:left w:w="57" w:type="dxa"/>
              <w:bottom w:w="28" w:type="dxa"/>
              <w:right w:w="57" w:type="dxa"/>
            </w:tcMar>
          </w:tcPr>
          <w:p w14:paraId="199A6823" w14:textId="77777777" w:rsidR="00302945" w:rsidRDefault="00F143EB">
            <w:pPr>
              <w:ind w:left="0" w:hanging="2"/>
              <w:rPr>
                <w:rFonts w:ascii="Arial" w:eastAsia="Arial" w:hAnsi="Arial" w:cs="Arial"/>
                <w:sz w:val="22"/>
                <w:szCs w:val="22"/>
              </w:rPr>
            </w:pPr>
            <w:r>
              <w:rPr>
                <w:rFonts w:ascii="Arial" w:eastAsia="Arial" w:hAnsi="Arial" w:cs="Arial"/>
                <w:sz w:val="22"/>
                <w:szCs w:val="22"/>
              </w:rPr>
              <w:t>Brendan Casey</w:t>
            </w:r>
          </w:p>
        </w:tc>
        <w:tc>
          <w:tcPr>
            <w:tcW w:w="2268" w:type="dxa"/>
          </w:tcPr>
          <w:p w14:paraId="5399C787" w14:textId="77777777" w:rsidR="00302945" w:rsidRDefault="00F143EB">
            <w:pPr>
              <w:ind w:left="0" w:hanging="2"/>
              <w:rPr>
                <w:rFonts w:ascii="Arial" w:eastAsia="Arial" w:hAnsi="Arial" w:cs="Arial"/>
                <w:sz w:val="22"/>
                <w:szCs w:val="22"/>
              </w:rPr>
            </w:pPr>
            <w:r>
              <w:rPr>
                <w:rFonts w:ascii="Arial" w:eastAsia="Arial" w:hAnsi="Arial" w:cs="Arial"/>
                <w:sz w:val="22"/>
                <w:szCs w:val="22"/>
              </w:rPr>
              <w:t>Ex officio</w:t>
            </w:r>
          </w:p>
        </w:tc>
      </w:tr>
      <w:tr w:rsidR="00302945" w14:paraId="7042B2B1" w14:textId="77777777">
        <w:trPr>
          <w:cantSplit/>
        </w:trPr>
        <w:tc>
          <w:tcPr>
            <w:tcW w:w="636" w:type="dxa"/>
            <w:tcMar>
              <w:top w:w="28" w:type="dxa"/>
              <w:left w:w="57" w:type="dxa"/>
              <w:bottom w:w="28" w:type="dxa"/>
              <w:right w:w="57" w:type="dxa"/>
            </w:tcMar>
          </w:tcPr>
          <w:p w14:paraId="29DF34C2" w14:textId="77777777" w:rsidR="00302945" w:rsidRDefault="00F81ABE">
            <w:pPr>
              <w:ind w:left="0" w:hanging="2"/>
              <w:rPr>
                <w:rFonts w:ascii="Arial" w:eastAsia="Arial" w:hAnsi="Arial" w:cs="Arial"/>
                <w:sz w:val="22"/>
                <w:szCs w:val="22"/>
              </w:rPr>
            </w:pPr>
            <w:r>
              <w:rPr>
                <w:rFonts w:ascii="Arial" w:eastAsia="Arial" w:hAnsi="Arial" w:cs="Arial"/>
                <w:sz w:val="22"/>
                <w:szCs w:val="22"/>
              </w:rPr>
              <w:t>9.</w:t>
            </w:r>
          </w:p>
          <w:p w14:paraId="248FECAC" w14:textId="77777777" w:rsidR="00F81ABE" w:rsidRDefault="00F81ABE">
            <w:pPr>
              <w:ind w:left="0" w:hanging="2"/>
              <w:rPr>
                <w:rFonts w:ascii="Arial" w:eastAsia="Arial" w:hAnsi="Arial" w:cs="Arial"/>
                <w:sz w:val="22"/>
                <w:szCs w:val="22"/>
              </w:rPr>
            </w:pPr>
          </w:p>
          <w:p w14:paraId="04828AE3" w14:textId="0FD488EB" w:rsidR="00F81ABE" w:rsidRDefault="00F81ABE">
            <w:pPr>
              <w:ind w:left="0" w:hanging="2"/>
              <w:rPr>
                <w:rFonts w:ascii="Arial" w:eastAsia="Arial" w:hAnsi="Arial" w:cs="Arial"/>
                <w:sz w:val="22"/>
                <w:szCs w:val="22"/>
              </w:rPr>
            </w:pPr>
            <w:r>
              <w:rPr>
                <w:rFonts w:ascii="Arial" w:eastAsia="Arial" w:hAnsi="Arial" w:cs="Arial"/>
                <w:sz w:val="22"/>
                <w:szCs w:val="22"/>
              </w:rPr>
              <w:t>10.</w:t>
            </w:r>
          </w:p>
        </w:tc>
        <w:tc>
          <w:tcPr>
            <w:tcW w:w="3921" w:type="dxa"/>
            <w:tcMar>
              <w:top w:w="28" w:type="dxa"/>
              <w:left w:w="57" w:type="dxa"/>
              <w:bottom w:w="28" w:type="dxa"/>
              <w:right w:w="57" w:type="dxa"/>
            </w:tcMar>
          </w:tcPr>
          <w:p w14:paraId="1F16EAA7" w14:textId="77777777" w:rsidR="00302945" w:rsidRDefault="00F143EB">
            <w:pPr>
              <w:ind w:left="0" w:hanging="2"/>
              <w:rPr>
                <w:rFonts w:ascii="Arial" w:eastAsia="Arial" w:hAnsi="Arial" w:cs="Arial"/>
                <w:sz w:val="22"/>
                <w:szCs w:val="22"/>
              </w:rPr>
            </w:pPr>
            <w:r>
              <w:rPr>
                <w:rFonts w:ascii="Arial" w:eastAsia="Arial" w:hAnsi="Arial" w:cs="Arial"/>
                <w:sz w:val="22"/>
                <w:szCs w:val="22"/>
              </w:rPr>
              <w:t>Chief Financial Officer</w:t>
            </w:r>
          </w:p>
          <w:p w14:paraId="4D34C762" w14:textId="77777777" w:rsidR="00302945" w:rsidRDefault="00302945">
            <w:pPr>
              <w:ind w:left="0" w:hanging="2"/>
              <w:rPr>
                <w:rFonts w:ascii="Arial" w:eastAsia="Arial" w:hAnsi="Arial" w:cs="Arial"/>
                <w:sz w:val="22"/>
                <w:szCs w:val="22"/>
              </w:rPr>
            </w:pPr>
          </w:p>
          <w:p w14:paraId="7CD1D5B6" w14:textId="77777777" w:rsidR="00302945" w:rsidRDefault="00F143EB">
            <w:pPr>
              <w:ind w:left="0" w:hanging="2"/>
              <w:rPr>
                <w:rFonts w:ascii="Arial" w:eastAsia="Arial" w:hAnsi="Arial" w:cs="Arial"/>
                <w:sz w:val="22"/>
                <w:szCs w:val="22"/>
              </w:rPr>
            </w:pPr>
            <w:r>
              <w:rPr>
                <w:rFonts w:ascii="Arial" w:eastAsia="Arial" w:hAnsi="Arial" w:cs="Arial"/>
                <w:sz w:val="22"/>
                <w:szCs w:val="22"/>
              </w:rPr>
              <w:t>Director of Finance &amp; Deputy Chief Financial Officer</w:t>
            </w:r>
          </w:p>
          <w:p w14:paraId="1900A287" w14:textId="77777777" w:rsidR="00302945" w:rsidRDefault="00302945">
            <w:pPr>
              <w:ind w:left="0" w:hanging="2"/>
              <w:rPr>
                <w:rFonts w:ascii="Arial" w:eastAsia="Arial" w:hAnsi="Arial" w:cs="Arial"/>
                <w:sz w:val="22"/>
                <w:szCs w:val="22"/>
              </w:rPr>
            </w:pPr>
          </w:p>
        </w:tc>
        <w:tc>
          <w:tcPr>
            <w:tcW w:w="2730" w:type="dxa"/>
            <w:tcMar>
              <w:top w:w="28" w:type="dxa"/>
              <w:left w:w="57" w:type="dxa"/>
              <w:bottom w:w="28" w:type="dxa"/>
              <w:right w:w="57" w:type="dxa"/>
            </w:tcMar>
          </w:tcPr>
          <w:p w14:paraId="5175DD20" w14:textId="010C65E6" w:rsidR="00302945" w:rsidRDefault="000B1F00">
            <w:pPr>
              <w:ind w:left="0" w:hanging="2"/>
              <w:rPr>
                <w:rFonts w:ascii="Arial" w:eastAsia="Arial" w:hAnsi="Arial" w:cs="Arial"/>
                <w:sz w:val="22"/>
                <w:szCs w:val="22"/>
              </w:rPr>
            </w:pPr>
            <w:r>
              <w:rPr>
                <w:rFonts w:ascii="Arial" w:eastAsia="Arial" w:hAnsi="Arial" w:cs="Arial"/>
                <w:sz w:val="22"/>
                <w:szCs w:val="22"/>
              </w:rPr>
              <w:t>Vacant</w:t>
            </w:r>
          </w:p>
          <w:p w14:paraId="448CD67C" w14:textId="77777777" w:rsidR="000B1F00" w:rsidRDefault="000B1F00">
            <w:pPr>
              <w:ind w:left="0" w:hanging="2"/>
              <w:rPr>
                <w:rFonts w:ascii="Arial" w:eastAsia="Arial" w:hAnsi="Arial" w:cs="Arial"/>
                <w:sz w:val="22"/>
                <w:szCs w:val="22"/>
              </w:rPr>
            </w:pPr>
          </w:p>
          <w:p w14:paraId="31B0ED1E" w14:textId="4A471443" w:rsidR="00302945" w:rsidRDefault="00BB5725">
            <w:pPr>
              <w:ind w:left="0" w:hanging="2"/>
              <w:rPr>
                <w:rFonts w:ascii="Arial" w:eastAsia="Arial" w:hAnsi="Arial" w:cs="Arial"/>
                <w:sz w:val="22"/>
                <w:szCs w:val="22"/>
              </w:rPr>
            </w:pPr>
            <w:r>
              <w:rPr>
                <w:rFonts w:ascii="Arial" w:eastAsia="Arial" w:hAnsi="Arial" w:cs="Arial"/>
                <w:sz w:val="22"/>
                <w:szCs w:val="22"/>
              </w:rPr>
              <w:t>Olu Mohammed</w:t>
            </w:r>
            <w:r w:rsidR="00F81ABE">
              <w:rPr>
                <w:rFonts w:ascii="Arial" w:eastAsia="Arial" w:hAnsi="Arial" w:cs="Arial"/>
                <w:sz w:val="22"/>
                <w:szCs w:val="22"/>
              </w:rPr>
              <w:t xml:space="preserve"> (</w:t>
            </w:r>
            <w:r w:rsidR="00F81ABE" w:rsidRPr="00F81ABE">
              <w:rPr>
                <w:rFonts w:ascii="Arial" w:eastAsia="Arial" w:hAnsi="Arial" w:cs="Arial"/>
                <w:b/>
                <w:bCs/>
                <w:sz w:val="22"/>
                <w:szCs w:val="22"/>
              </w:rPr>
              <w:t>acting as Interim CFO from Sept 25’</w:t>
            </w:r>
            <w:r w:rsidR="00F81ABE">
              <w:rPr>
                <w:rFonts w:ascii="Arial" w:eastAsia="Arial" w:hAnsi="Arial" w:cs="Arial"/>
                <w:sz w:val="22"/>
                <w:szCs w:val="22"/>
              </w:rPr>
              <w:t>)</w:t>
            </w:r>
          </w:p>
          <w:p w14:paraId="6B855F3A" w14:textId="77777777" w:rsidR="00302945" w:rsidRDefault="00302945">
            <w:pPr>
              <w:ind w:left="0" w:hanging="2"/>
              <w:rPr>
                <w:rFonts w:ascii="Arial" w:eastAsia="Arial" w:hAnsi="Arial" w:cs="Arial"/>
                <w:sz w:val="22"/>
                <w:szCs w:val="22"/>
              </w:rPr>
            </w:pPr>
          </w:p>
        </w:tc>
        <w:tc>
          <w:tcPr>
            <w:tcW w:w="2268" w:type="dxa"/>
          </w:tcPr>
          <w:p w14:paraId="76A33146" w14:textId="77777777" w:rsidR="00302945" w:rsidRDefault="00F143EB">
            <w:pPr>
              <w:ind w:left="0" w:hanging="2"/>
              <w:rPr>
                <w:rFonts w:ascii="Arial" w:eastAsia="Arial" w:hAnsi="Arial" w:cs="Arial"/>
                <w:sz w:val="22"/>
                <w:szCs w:val="22"/>
              </w:rPr>
            </w:pPr>
            <w:r>
              <w:rPr>
                <w:rFonts w:ascii="Arial" w:eastAsia="Arial" w:hAnsi="Arial" w:cs="Arial"/>
                <w:sz w:val="22"/>
                <w:szCs w:val="22"/>
              </w:rPr>
              <w:t>Ex officio</w:t>
            </w:r>
          </w:p>
          <w:p w14:paraId="6DA63859" w14:textId="77777777" w:rsidR="00302945" w:rsidRDefault="00302945">
            <w:pPr>
              <w:ind w:left="0" w:hanging="2"/>
              <w:rPr>
                <w:rFonts w:ascii="Arial" w:eastAsia="Arial" w:hAnsi="Arial" w:cs="Arial"/>
                <w:sz w:val="22"/>
                <w:szCs w:val="22"/>
              </w:rPr>
            </w:pPr>
          </w:p>
          <w:p w14:paraId="1CCC9A28" w14:textId="77777777" w:rsidR="00302945" w:rsidRDefault="00F143EB">
            <w:pPr>
              <w:ind w:left="0" w:hanging="2"/>
              <w:rPr>
                <w:rFonts w:ascii="Arial" w:eastAsia="Arial" w:hAnsi="Arial" w:cs="Arial"/>
                <w:sz w:val="22"/>
                <w:szCs w:val="22"/>
              </w:rPr>
            </w:pPr>
            <w:r>
              <w:rPr>
                <w:rFonts w:ascii="Arial" w:eastAsia="Arial" w:hAnsi="Arial" w:cs="Arial"/>
                <w:sz w:val="22"/>
                <w:szCs w:val="22"/>
              </w:rPr>
              <w:t>Ex officio</w:t>
            </w:r>
          </w:p>
        </w:tc>
      </w:tr>
      <w:tr w:rsidR="00302945" w14:paraId="16D5389E" w14:textId="77777777">
        <w:trPr>
          <w:cantSplit/>
        </w:trPr>
        <w:tc>
          <w:tcPr>
            <w:tcW w:w="636" w:type="dxa"/>
            <w:tcMar>
              <w:top w:w="28" w:type="dxa"/>
              <w:left w:w="57" w:type="dxa"/>
              <w:bottom w:w="28" w:type="dxa"/>
              <w:right w:w="57" w:type="dxa"/>
            </w:tcMar>
          </w:tcPr>
          <w:p w14:paraId="49CE190D" w14:textId="2A509095" w:rsidR="00302945" w:rsidRDefault="00F81ABE">
            <w:pPr>
              <w:ind w:left="0" w:hanging="2"/>
              <w:rPr>
                <w:rFonts w:ascii="Arial" w:eastAsia="Arial" w:hAnsi="Arial" w:cs="Arial"/>
                <w:sz w:val="22"/>
                <w:szCs w:val="22"/>
              </w:rPr>
            </w:pPr>
            <w:r>
              <w:rPr>
                <w:rFonts w:ascii="Arial" w:eastAsia="Arial" w:hAnsi="Arial" w:cs="Arial"/>
                <w:sz w:val="22"/>
                <w:szCs w:val="22"/>
              </w:rPr>
              <w:t>11.</w:t>
            </w:r>
          </w:p>
          <w:p w14:paraId="02A3DF2B" w14:textId="77777777" w:rsidR="00302945" w:rsidRDefault="00302945">
            <w:pPr>
              <w:ind w:left="0" w:hanging="2"/>
              <w:rPr>
                <w:rFonts w:ascii="Arial" w:eastAsia="Arial" w:hAnsi="Arial" w:cs="Arial"/>
                <w:sz w:val="22"/>
                <w:szCs w:val="22"/>
              </w:rPr>
            </w:pPr>
          </w:p>
          <w:p w14:paraId="63B5271F" w14:textId="77777777" w:rsidR="00302945" w:rsidRDefault="00302945">
            <w:pPr>
              <w:ind w:left="0" w:hanging="2"/>
              <w:rPr>
                <w:rFonts w:ascii="Arial" w:eastAsia="Arial" w:hAnsi="Arial" w:cs="Arial"/>
                <w:sz w:val="22"/>
                <w:szCs w:val="22"/>
              </w:rPr>
            </w:pPr>
          </w:p>
        </w:tc>
        <w:tc>
          <w:tcPr>
            <w:tcW w:w="3921" w:type="dxa"/>
            <w:tcMar>
              <w:top w:w="28" w:type="dxa"/>
              <w:left w:w="57" w:type="dxa"/>
              <w:bottom w:w="28" w:type="dxa"/>
              <w:right w:w="57" w:type="dxa"/>
            </w:tcMar>
          </w:tcPr>
          <w:p w14:paraId="37AABA70" w14:textId="77777777" w:rsidR="00302945" w:rsidRDefault="00F143EB">
            <w:pPr>
              <w:ind w:left="0" w:hanging="2"/>
              <w:rPr>
                <w:rFonts w:ascii="Arial" w:eastAsia="Arial" w:hAnsi="Arial" w:cs="Arial"/>
                <w:sz w:val="22"/>
                <w:szCs w:val="22"/>
              </w:rPr>
            </w:pPr>
            <w:r>
              <w:rPr>
                <w:rFonts w:ascii="Arial" w:eastAsia="Arial" w:hAnsi="Arial" w:cs="Arial"/>
                <w:i/>
                <w:sz w:val="22"/>
                <w:szCs w:val="22"/>
              </w:rPr>
              <w:t>Secretary</w:t>
            </w:r>
          </w:p>
          <w:p w14:paraId="2BBF33EE" w14:textId="77777777" w:rsidR="00302945" w:rsidRDefault="00F143EB">
            <w:pPr>
              <w:ind w:left="0" w:hanging="2"/>
              <w:rPr>
                <w:rFonts w:ascii="Arial" w:eastAsia="Arial" w:hAnsi="Arial" w:cs="Arial"/>
                <w:sz w:val="22"/>
                <w:szCs w:val="22"/>
              </w:rPr>
            </w:pPr>
            <w:r>
              <w:rPr>
                <w:rFonts w:ascii="Arial" w:eastAsia="Arial" w:hAnsi="Arial" w:cs="Arial"/>
                <w:sz w:val="22"/>
                <w:szCs w:val="22"/>
              </w:rPr>
              <w:t>Head of Secretariat</w:t>
            </w:r>
          </w:p>
        </w:tc>
        <w:tc>
          <w:tcPr>
            <w:tcW w:w="2730" w:type="dxa"/>
            <w:tcMar>
              <w:top w:w="28" w:type="dxa"/>
              <w:left w:w="57" w:type="dxa"/>
              <w:bottom w:w="28" w:type="dxa"/>
              <w:right w:w="57" w:type="dxa"/>
            </w:tcMar>
          </w:tcPr>
          <w:p w14:paraId="6137F1BF" w14:textId="77777777" w:rsidR="00302945" w:rsidRDefault="00F143EB">
            <w:pPr>
              <w:ind w:left="0" w:hanging="2"/>
              <w:rPr>
                <w:rFonts w:ascii="Arial" w:eastAsia="Arial" w:hAnsi="Arial" w:cs="Arial"/>
                <w:sz w:val="22"/>
                <w:szCs w:val="22"/>
              </w:rPr>
            </w:pPr>
            <w:r>
              <w:rPr>
                <w:rFonts w:ascii="Arial" w:eastAsia="Arial" w:hAnsi="Arial" w:cs="Arial"/>
                <w:sz w:val="22"/>
                <w:szCs w:val="22"/>
              </w:rPr>
              <w:t>Maria Crawford</w:t>
            </w:r>
          </w:p>
        </w:tc>
        <w:tc>
          <w:tcPr>
            <w:tcW w:w="2268" w:type="dxa"/>
          </w:tcPr>
          <w:p w14:paraId="3A4226BF" w14:textId="77777777" w:rsidR="00302945" w:rsidRDefault="00F143EB">
            <w:pPr>
              <w:ind w:left="0" w:hanging="2"/>
              <w:rPr>
                <w:rFonts w:ascii="Arial" w:eastAsia="Arial" w:hAnsi="Arial" w:cs="Arial"/>
                <w:sz w:val="22"/>
                <w:szCs w:val="22"/>
              </w:rPr>
            </w:pPr>
            <w:r>
              <w:rPr>
                <w:rFonts w:ascii="Arial" w:eastAsia="Arial" w:hAnsi="Arial" w:cs="Arial"/>
                <w:sz w:val="22"/>
                <w:szCs w:val="22"/>
              </w:rPr>
              <w:t>Ex officio</w:t>
            </w:r>
          </w:p>
        </w:tc>
      </w:tr>
    </w:tbl>
    <w:p w14:paraId="0CE9C6F7" w14:textId="77777777" w:rsidR="00302945" w:rsidRDefault="00302945">
      <w:pPr>
        <w:ind w:left="0" w:hanging="2"/>
        <w:rPr>
          <w:rFonts w:ascii="Arial" w:eastAsia="Arial" w:hAnsi="Arial" w:cs="Arial"/>
          <w:sz w:val="22"/>
          <w:szCs w:val="22"/>
        </w:rPr>
      </w:pPr>
    </w:p>
    <w:p w14:paraId="7F82A2BB" w14:textId="1C6B4D6D" w:rsidR="000B1F00" w:rsidRPr="007F3B8A" w:rsidRDefault="00F143EB" w:rsidP="000B1F00">
      <w:pPr>
        <w:ind w:left="0" w:hanging="2"/>
        <w:rPr>
          <w:rFonts w:ascii="Arial" w:eastAsia="Arial" w:hAnsi="Arial" w:cs="Arial"/>
          <w:sz w:val="21"/>
          <w:szCs w:val="21"/>
        </w:rPr>
      </w:pPr>
      <w:r>
        <w:rPr>
          <w:rFonts w:ascii="Arial" w:eastAsia="Arial" w:hAnsi="Arial" w:cs="Arial"/>
          <w:b/>
          <w:sz w:val="22"/>
          <w:szCs w:val="22"/>
        </w:rPr>
        <w:t xml:space="preserve">Approved: </w:t>
      </w:r>
      <w:r w:rsidR="00F81ABE">
        <w:rPr>
          <w:rFonts w:ascii="Arial" w:eastAsia="Arial" w:hAnsi="Arial" w:cs="Arial"/>
          <w:b/>
          <w:sz w:val="22"/>
          <w:szCs w:val="22"/>
        </w:rPr>
        <w:t>September 2025</w:t>
      </w:r>
    </w:p>
    <w:p w14:paraId="5F909B8C" w14:textId="53ADCF71" w:rsidR="00BB5725" w:rsidRPr="007F3B8A" w:rsidRDefault="00BB5725">
      <w:pPr>
        <w:ind w:left="0" w:hanging="2"/>
        <w:rPr>
          <w:rFonts w:ascii="Arial" w:eastAsia="Arial" w:hAnsi="Arial" w:cs="Arial"/>
          <w:sz w:val="21"/>
          <w:szCs w:val="21"/>
        </w:rPr>
      </w:pPr>
    </w:p>
    <w:sectPr w:rsidR="00BB5725" w:rsidRPr="007F3B8A">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4CB1" w14:textId="77777777" w:rsidR="009B2297" w:rsidRDefault="00F143EB">
      <w:pPr>
        <w:spacing w:line="240" w:lineRule="auto"/>
        <w:ind w:left="0" w:hanging="2"/>
      </w:pPr>
      <w:r>
        <w:separator/>
      </w:r>
    </w:p>
  </w:endnote>
  <w:endnote w:type="continuationSeparator" w:id="0">
    <w:p w14:paraId="0C218396" w14:textId="77777777" w:rsidR="009B2297" w:rsidRDefault="00F143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1307" w14:textId="77777777" w:rsidR="00302945" w:rsidRDefault="00302945">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93CF" w14:textId="77777777" w:rsidR="00302945" w:rsidRDefault="00F143EB">
    <w:pPr>
      <w:pBdr>
        <w:top w:val="nil"/>
        <w:left w:val="nil"/>
        <w:bottom w:val="nil"/>
        <w:right w:val="nil"/>
        <w:between w:val="nil"/>
      </w:pBdr>
      <w:tabs>
        <w:tab w:val="center" w:pos="4153"/>
        <w:tab w:val="right" w:pos="8306"/>
      </w:tabs>
      <w:spacing w:line="240" w:lineRule="auto"/>
      <w:ind w:left="0" w:hanging="2"/>
      <w:jc w:val="center"/>
      <w:rPr>
        <w:color w:val="000000"/>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39EA4C1C" w14:textId="77777777" w:rsidR="00302945" w:rsidRDefault="00302945">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77D" w14:textId="77777777" w:rsidR="00302945" w:rsidRDefault="00F143E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70622376" w14:textId="77777777" w:rsidR="00302945" w:rsidRDefault="00302945">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BE2B" w14:textId="77777777" w:rsidR="009B2297" w:rsidRDefault="00F143EB">
      <w:pPr>
        <w:spacing w:line="240" w:lineRule="auto"/>
        <w:ind w:left="0" w:hanging="2"/>
      </w:pPr>
      <w:r>
        <w:separator/>
      </w:r>
    </w:p>
  </w:footnote>
  <w:footnote w:type="continuationSeparator" w:id="0">
    <w:p w14:paraId="172028AF" w14:textId="77777777" w:rsidR="009B2297" w:rsidRDefault="00F143E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C92C" w14:textId="77777777" w:rsidR="00302945" w:rsidRDefault="00302945">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AEA8" w14:textId="77777777" w:rsidR="00302945" w:rsidRDefault="00302945">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6DDF" w14:textId="77777777" w:rsidR="00302945" w:rsidRDefault="00F143EB">
    <w:pPr>
      <w:pBdr>
        <w:top w:val="nil"/>
        <w:left w:val="nil"/>
        <w:bottom w:val="nil"/>
        <w:right w:val="nil"/>
        <w:between w:val="nil"/>
      </w:pBdr>
      <w:tabs>
        <w:tab w:val="center" w:pos="4153"/>
        <w:tab w:val="right" w:pos="8306"/>
      </w:tabs>
      <w:spacing w:line="240" w:lineRule="auto"/>
      <w:ind w:left="0" w:hanging="2"/>
      <w:rPr>
        <w:color w:val="000000"/>
      </w:rPr>
    </w:pPr>
    <w:r>
      <w:rPr>
        <w:noProof/>
        <w:color w:val="000000"/>
      </w:rPr>
      <w:drawing>
        <wp:anchor distT="0" distB="0" distL="0" distR="0" simplePos="0" relativeHeight="251658240" behindDoc="1" locked="0" layoutInCell="1" hidden="0" allowOverlap="1" wp14:anchorId="496DC5FD" wp14:editId="13514458">
          <wp:simplePos x="0" y="0"/>
          <wp:positionH relativeFrom="page">
            <wp:posOffset>0</wp:posOffset>
          </wp:positionH>
          <wp:positionV relativeFrom="page">
            <wp:posOffset>0</wp:posOffset>
          </wp:positionV>
          <wp:extent cx="762000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20000" cy="1371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83EEA"/>
    <w:multiLevelType w:val="multilevel"/>
    <w:tmpl w:val="C06C83EE"/>
    <w:lvl w:ilvl="0">
      <w:start w:val="1"/>
      <w:numFmt w:val="decimal"/>
      <w:lvlText w:val="%1"/>
      <w:lvlJc w:val="left"/>
      <w:pPr>
        <w:ind w:left="567" w:hanging="567"/>
      </w:pPr>
      <w:rPr>
        <w:b/>
        <w:i w:val="0"/>
        <w:sz w:val="20"/>
        <w:szCs w:val="20"/>
        <w:vertAlign w:val="baseline"/>
      </w:rPr>
    </w:lvl>
    <w:lvl w:ilvl="1">
      <w:start w:val="1"/>
      <w:numFmt w:val="decimal"/>
      <w:lvlText w:val="%1.%2"/>
      <w:lvlJc w:val="left"/>
      <w:pPr>
        <w:ind w:left="1134" w:hanging="567"/>
      </w:pPr>
      <w:rPr>
        <w:b w:val="0"/>
        <w:i w:val="0"/>
        <w:sz w:val="20"/>
        <w:szCs w:val="20"/>
        <w:vertAlign w:val="baseline"/>
      </w:rPr>
    </w:lvl>
    <w:lvl w:ilvl="2">
      <w:start w:val="1"/>
      <w:numFmt w:val="lowerLetter"/>
      <w:lvlText w:val="%3)"/>
      <w:lvlJc w:val="left"/>
      <w:pPr>
        <w:ind w:left="1701" w:hanging="567"/>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56099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45"/>
    <w:rsid w:val="000B1F00"/>
    <w:rsid w:val="0015737D"/>
    <w:rsid w:val="00302945"/>
    <w:rsid w:val="00312C8C"/>
    <w:rsid w:val="00515EF3"/>
    <w:rsid w:val="0069058F"/>
    <w:rsid w:val="00734169"/>
    <w:rsid w:val="00753BAF"/>
    <w:rsid w:val="007F3B8A"/>
    <w:rsid w:val="009B2297"/>
    <w:rsid w:val="00AB0461"/>
    <w:rsid w:val="00BB5725"/>
    <w:rsid w:val="00CE1B67"/>
    <w:rsid w:val="00D24882"/>
    <w:rsid w:val="00E763E4"/>
    <w:rsid w:val="00F143EB"/>
    <w:rsid w:val="00F16470"/>
    <w:rsid w:val="00F26764"/>
    <w:rsid w:val="00F81ABE"/>
    <w:rsid w:val="00FE1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4192"/>
  <w15:docId w15:val="{36098D7D-D4D9-45CB-A577-A1D3D44D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Pr>
      <w:w w:val="100"/>
      <w:position w:val="-1"/>
      <w:sz w:val="24"/>
      <w:szCs w:val="24"/>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paragraph" w:styleId="ListParagraph">
    <w:name w:val="List Paragraph"/>
    <w:basedOn w:val="Normal"/>
    <w:pPr>
      <w:ind w:left="720"/>
    </w:pPr>
    <w:rPr>
      <w:rFonts w:ascii="Arial" w:hAnsi="Arial"/>
      <w:sz w:val="22"/>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dHagYqncDDqEoOCcvvS4KZhMQ==">CgMxLjAyCGguZ2pkZ3hzOAByITFVdG5UdWw5c0xrN1A2dGJfeEJZWUhIblFRek0yNjRkRA==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1330</Words>
  <Characters>7309</Characters>
  <Application>Microsoft Office Word</Application>
  <DocSecurity>0</DocSecurity>
  <Lines>237</Lines>
  <Paragraphs>96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ELIZABETH</dc:creator>
  <cp:lastModifiedBy>Maria Crawford</cp:lastModifiedBy>
  <cp:revision>8</cp:revision>
  <dcterms:created xsi:type="dcterms:W3CDTF">2025-04-17T10:41:00Z</dcterms:created>
  <dcterms:modified xsi:type="dcterms:W3CDTF">2025-11-24T19:12:00Z</dcterms:modified>
</cp:coreProperties>
</file>