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4FE4" w14:textId="77777777" w:rsidR="0026340C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6A05DB7" wp14:editId="61380D85">
                <wp:simplePos x="0" y="0"/>
                <wp:positionH relativeFrom="page">
                  <wp:posOffset>695961</wp:posOffset>
                </wp:positionH>
                <wp:positionV relativeFrom="page">
                  <wp:posOffset>13302614</wp:posOffset>
                </wp:positionV>
                <wp:extent cx="6194100" cy="873300"/>
                <wp:effectExtent l="0" t="0" r="0" b="0"/>
                <wp:wrapSquare wrapText="bothSides" distT="0" distB="0" distL="114300" distR="11430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8000" y="3362400"/>
                          <a:ext cx="6156000" cy="8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4110C6" w14:textId="77777777" w:rsidR="0026340C" w:rsidRDefault="00000000">
                            <w:pPr>
                              <w:spacing w:before="40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Course Director:</w:t>
                            </w:r>
                          </w:p>
                          <w:p w14:paraId="6F2D3818" w14:textId="77777777" w:rsidR="0026340C" w:rsidRDefault="0026340C">
                            <w:pPr>
                              <w:spacing w:before="40"/>
                              <w:textDirection w:val="btLr"/>
                            </w:pPr>
                          </w:p>
                          <w:p w14:paraId="34CDEB74" w14:textId="77777777" w:rsidR="0026340C" w:rsidRDefault="00000000">
                            <w:pPr>
                              <w:spacing w:before="40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Course Administrator: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05DB7" id="Rectangle 19" o:spid="_x0000_s1026" style="position:absolute;margin-left:54.8pt;margin-top:1047.45pt;width:487.7pt;height:68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WRvrQEAAEoDAAAOAAAAZHJzL2Uyb0RvYy54bWysU12L2zAQfC/cfxB6v9hxeiaYKEfpkaNw&#13;&#10;tIFrf4AiS7HAlnS7Suz8+66U5NKPt9IXeSwPs7Oz69XjNPTsqAGtd4LPZyVn2infWrcX/Mf3zf2S&#13;&#10;M4zStbL3Tgt+0sgf13cfVmNodOU737caGIk4bMYgeBdjaIoCVacHiTMftKOPxsMgI73CvmhBjqQ+&#13;&#10;9EVVlnUxemgDeKUR6fbp/JGvs74xWsVvxqCOrBecvMV8Qj536SzWK9nsQYbOqosN+Q8uBmkdFX2X&#13;&#10;epJRsgPYv6QGq8CjN3Gm/FB4Y6zSuQfqZl7+0c1rJ4POvVA4GN5jwv8nq74eX8MWKIYxYIMEUxeT&#13;&#10;gSE9yR+bBK+qelmWFN9J8MWirj4SzsHpKTJFhHr+UGeCIsZy8UCTSYTiphQA47P2A0tAcKDB5Lzk&#13;&#10;8QXjmXqlpMLOb2zf5xq9++2CNNNNcbObUJx2E7ET3Pn2tAWGQW0s1XqRGLcSaKhzzkYatOD4dpCg&#13;&#10;Oeu/OEoybcUVwBXsrkA61Xnal8jZGX6OeXvOnj4dojc2+7+VvpijgeUELsuVNuLX98y6/QLrnwAA&#13;&#10;AP//AwBQSwMEFAAGAAgAAAAhAElVe0fmAAAAEwEAAA8AAABkcnMvZG93bnJldi54bWxMT01PwzAM&#13;&#10;vSPxHyIjcWMJZUxN13SaGGgcYZu0ccva0FYkTtVka+HX453gYunZz+8jX4zOsrPpQ+tRwf1EADNY&#13;&#10;+qrFWsFu+3KXAgtRY6WtR6Pg2wRYFNdXuc4qP+C7OW9izUgEQ6YVNDF2GeehbIzTYeI7g3T79L3T&#13;&#10;kWBf86rXA4k7yxMhZtzpFsmh0Z15akz5tTk5Beu0Wx5e/c9Q2+eP9f5tL1dbGZW6vRlXcxrLObBo&#13;&#10;xvj3AZcOlB8KCnb0J6wCs4SFnBFVQSLkVAK7UET6SCWPtEsekinwIuf/uxS/AAAA//8DAFBLAQIt&#13;&#10;ABQABgAIAAAAIQC2gziS/gAAAOEBAAATAAAAAAAAAAAAAAAAAAAAAABbQ29udGVudF9UeXBlc10u&#13;&#10;eG1sUEsBAi0AFAAGAAgAAAAhADj9If/WAAAAlAEAAAsAAAAAAAAAAAAAAAAALwEAAF9yZWxzLy5y&#13;&#10;ZWxzUEsBAi0AFAAGAAgAAAAhABndZG+tAQAASgMAAA4AAAAAAAAAAAAAAAAALgIAAGRycy9lMm9E&#13;&#10;b2MueG1sUEsBAi0AFAAGAAgAAAAhAElVe0fmAAAAEwEAAA8AAAAAAAAAAAAAAAAABwQAAGRycy9k&#13;&#10;b3ducmV2LnhtbFBLBQYAAAAABAAEAPMAAAAaBQAAAAA=&#13;&#10;" filled="f" stroked="f">
                <v:textbox inset="0,0,0,0">
                  <w:txbxContent>
                    <w:p w14:paraId="244110C6" w14:textId="77777777" w:rsidR="0026340C" w:rsidRDefault="00000000">
                      <w:pPr>
                        <w:spacing w:before="40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>Course Director:</w:t>
                      </w:r>
                    </w:p>
                    <w:p w14:paraId="6F2D3818" w14:textId="77777777" w:rsidR="0026340C" w:rsidRDefault="0026340C">
                      <w:pPr>
                        <w:spacing w:before="40"/>
                        <w:textDirection w:val="btLr"/>
                      </w:pPr>
                    </w:p>
                    <w:p w14:paraId="34CDEB74" w14:textId="77777777" w:rsidR="0026340C" w:rsidRDefault="00000000">
                      <w:pPr>
                        <w:spacing w:before="40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>Course Administrator: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Style w:val="afa"/>
        <w:tblW w:w="107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67"/>
        <w:gridCol w:w="250"/>
        <w:gridCol w:w="7434"/>
      </w:tblGrid>
      <w:tr w:rsidR="0026340C" w14:paraId="5E078A36" w14:textId="77777777">
        <w:tc>
          <w:tcPr>
            <w:tcW w:w="3067" w:type="dxa"/>
            <w:shd w:val="clear" w:color="auto" w:fill="auto"/>
          </w:tcPr>
          <w:p w14:paraId="78329040" w14:textId="77777777" w:rsidR="0026340C" w:rsidRDefault="00000000">
            <w:pPr>
              <w:pStyle w:val="Heading3"/>
              <w:rPr>
                <w:color w:val="384A50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3E6B9191" wp14:editId="3FBC30E2">
                  <wp:extent cx="1798320" cy="716280"/>
                  <wp:effectExtent l="0" t="0" r="0" b="0"/>
                  <wp:docPr id="20" name="image2.jpg" descr="Oxford Brookes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Oxford Brookes 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46D4F0D1" w14:textId="77777777" w:rsidR="0026340C" w:rsidRDefault="0026340C">
            <w:pPr>
              <w:pStyle w:val="Heading3"/>
              <w:rPr>
                <w:color w:val="384A50"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72276EA5" w14:textId="77777777" w:rsidR="0026340C" w:rsidRDefault="00000000">
            <w:pPr>
              <w:pStyle w:val="Heading1"/>
              <w:rPr>
                <w:color w:val="767171"/>
                <w:sz w:val="40"/>
                <w:szCs w:val="40"/>
              </w:rPr>
            </w:pPr>
            <w:bookmarkStart w:id="0" w:name="_heading=h.gjdgxs" w:colFirst="0" w:colLast="0"/>
            <w:bookmarkEnd w:id="0"/>
            <w:r>
              <w:rPr>
                <w:color w:val="767171"/>
                <w:sz w:val="40"/>
                <w:szCs w:val="40"/>
              </w:rPr>
              <w:t xml:space="preserve">Overseas Travel and Working Risk Control </w:t>
            </w:r>
          </w:p>
          <w:p w14:paraId="6DCC9F48" w14:textId="77777777" w:rsidR="0026340C" w:rsidRDefault="00000000">
            <w:pPr>
              <w:pStyle w:val="Heading2"/>
              <w:rPr>
                <w:sz w:val="28"/>
                <w:szCs w:val="28"/>
              </w:rPr>
            </w:pPr>
            <w:r>
              <w:rPr>
                <w:color w:val="767171"/>
                <w:sz w:val="28"/>
                <w:szCs w:val="28"/>
              </w:rPr>
              <w:t>OB-HAS-FORM-</w:t>
            </w:r>
            <w:proofErr w:type="gramStart"/>
            <w:r>
              <w:rPr>
                <w:color w:val="767171"/>
                <w:sz w:val="28"/>
                <w:szCs w:val="28"/>
              </w:rPr>
              <w:t>3.XX</w:t>
            </w:r>
            <w:proofErr w:type="gramEnd"/>
            <w:r>
              <w:rPr>
                <w:color w:val="767171"/>
                <w:sz w:val="28"/>
                <w:szCs w:val="28"/>
              </w:rPr>
              <w:t xml:space="preserve"> V</w:t>
            </w:r>
          </w:p>
        </w:tc>
      </w:tr>
    </w:tbl>
    <w:p w14:paraId="624E1999" w14:textId="77777777" w:rsidR="0026340C" w:rsidRDefault="0026340C">
      <w:pPr>
        <w:spacing w:before="120" w:after="120"/>
        <w:jc w:val="both"/>
        <w:rPr>
          <w:b/>
          <w:sz w:val="20"/>
          <w:szCs w:val="20"/>
        </w:rPr>
      </w:pPr>
    </w:p>
    <w:p w14:paraId="6938F692" w14:textId="77777777" w:rsidR="0026340C" w:rsidRDefault="00000000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This form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has been designed to enable travellers to consider safety hazards (and controls) when planning overseas travel/work and to decide whether a fuller assessment should be completed.  The traveller should review the country specific information on the </w:t>
      </w:r>
      <w:hyperlink r:id="rId8">
        <w:r>
          <w:rPr>
            <w:color w:val="0000FF"/>
            <w:sz w:val="20"/>
            <w:szCs w:val="20"/>
            <w:u w:val="single"/>
          </w:rPr>
          <w:t>FCO website</w:t>
        </w:r>
      </w:hyperlink>
      <w:r>
        <w:rPr>
          <w:sz w:val="20"/>
          <w:szCs w:val="20"/>
        </w:rPr>
        <w:t xml:space="preserve"> when completing this form.</w:t>
      </w:r>
    </w:p>
    <w:p w14:paraId="49581FC5" w14:textId="77777777" w:rsidR="0026340C" w:rsidRDefault="00000000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help decision-making, this checklist addresses both the travel aspects of working overseas as well as attendance at meetings/conferences/seminars </w:t>
      </w:r>
      <w:proofErr w:type="gramStart"/>
      <w:r>
        <w:rPr>
          <w:sz w:val="20"/>
          <w:szCs w:val="20"/>
        </w:rPr>
        <w:t>i.e.</w:t>
      </w:r>
      <w:proofErr w:type="gramEnd"/>
      <w:r>
        <w:rPr>
          <w:sz w:val="20"/>
          <w:szCs w:val="20"/>
        </w:rPr>
        <w:t xml:space="preserve"> lower risk activities.  </w:t>
      </w:r>
    </w:p>
    <w:p w14:paraId="54C7B583" w14:textId="77777777" w:rsidR="0026340C" w:rsidRDefault="00000000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Section II covers a series of safety hazards that should be considered in relation to pre-travelling, for the journey itself and when in location.</w:t>
      </w:r>
    </w:p>
    <w:p w14:paraId="0C8B407A" w14:textId="77777777" w:rsidR="0026340C" w:rsidRDefault="00000000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Any queries in completing this form should be made to the relevant Health and Safety Lead.</w:t>
      </w:r>
    </w:p>
    <w:p w14:paraId="553552A6" w14:textId="77777777" w:rsidR="0026340C" w:rsidRDefault="0026340C">
      <w:pPr>
        <w:spacing w:before="120" w:after="120"/>
        <w:jc w:val="both"/>
        <w:rPr>
          <w:b/>
          <w:sz w:val="20"/>
          <w:szCs w:val="20"/>
        </w:rPr>
      </w:pPr>
    </w:p>
    <w:tbl>
      <w:tblPr>
        <w:tblStyle w:val="afb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0"/>
        <w:gridCol w:w="2265"/>
        <w:gridCol w:w="2985"/>
      </w:tblGrid>
      <w:tr w:rsidR="0026340C" w14:paraId="5DFE546D" w14:textId="77777777" w:rsidTr="00AF21C0">
        <w:trPr>
          <w:tblHeader/>
        </w:trPr>
        <w:tc>
          <w:tcPr>
            <w:tcW w:w="3120" w:type="dxa"/>
            <w:shd w:val="clear" w:color="auto" w:fill="D5DCE4"/>
          </w:tcPr>
          <w:p w14:paraId="79B08B55" w14:textId="77777777" w:rsidR="0026340C" w:rsidRDefault="00000000">
            <w:pPr>
              <w:spacing w:before="120" w:after="120"/>
              <w:jc w:val="both"/>
              <w:rPr>
                <w:b/>
                <w:color w:val="3B3838"/>
                <w:sz w:val="20"/>
                <w:szCs w:val="20"/>
              </w:rPr>
            </w:pPr>
            <w:r>
              <w:rPr>
                <w:b/>
                <w:color w:val="3B3838"/>
                <w:sz w:val="20"/>
                <w:szCs w:val="20"/>
              </w:rPr>
              <w:t>Name(s) of Traveller(s):</w:t>
            </w:r>
          </w:p>
        </w:tc>
        <w:tc>
          <w:tcPr>
            <w:tcW w:w="7230" w:type="dxa"/>
            <w:gridSpan w:val="3"/>
          </w:tcPr>
          <w:p w14:paraId="04DE44B4" w14:textId="77777777" w:rsidR="0026340C" w:rsidRDefault="0026340C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26340C" w14:paraId="03508E48" w14:textId="77777777" w:rsidTr="00AF21C0">
        <w:tc>
          <w:tcPr>
            <w:tcW w:w="3120" w:type="dxa"/>
            <w:shd w:val="clear" w:color="auto" w:fill="D5DCE4"/>
          </w:tcPr>
          <w:p w14:paraId="00F9CBCB" w14:textId="77777777" w:rsidR="0026340C" w:rsidRDefault="00000000">
            <w:pPr>
              <w:spacing w:before="120" w:after="120"/>
              <w:jc w:val="both"/>
              <w:rPr>
                <w:b/>
                <w:color w:val="3B3838"/>
                <w:sz w:val="20"/>
                <w:szCs w:val="20"/>
              </w:rPr>
            </w:pPr>
            <w:r>
              <w:rPr>
                <w:b/>
                <w:color w:val="3B3838"/>
                <w:sz w:val="20"/>
                <w:szCs w:val="20"/>
              </w:rPr>
              <w:t>Authorising Line Manager</w:t>
            </w:r>
          </w:p>
        </w:tc>
        <w:tc>
          <w:tcPr>
            <w:tcW w:w="7230" w:type="dxa"/>
            <w:gridSpan w:val="3"/>
          </w:tcPr>
          <w:p w14:paraId="0A0BD755" w14:textId="77777777" w:rsidR="0026340C" w:rsidRDefault="0026340C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26340C" w14:paraId="1378D979" w14:textId="77777777" w:rsidTr="00AF21C0">
        <w:tc>
          <w:tcPr>
            <w:tcW w:w="3120" w:type="dxa"/>
            <w:shd w:val="clear" w:color="auto" w:fill="D5DCE4"/>
          </w:tcPr>
          <w:p w14:paraId="446F1A30" w14:textId="77777777" w:rsidR="0026340C" w:rsidRDefault="00000000">
            <w:pPr>
              <w:spacing w:before="120" w:after="120"/>
              <w:jc w:val="both"/>
              <w:rPr>
                <w:b/>
                <w:color w:val="3B3838"/>
                <w:sz w:val="20"/>
                <w:szCs w:val="20"/>
              </w:rPr>
            </w:pPr>
            <w:r>
              <w:rPr>
                <w:b/>
                <w:color w:val="3B3838"/>
                <w:sz w:val="20"/>
                <w:szCs w:val="20"/>
              </w:rPr>
              <w:t>Travel to (country/location):</w:t>
            </w:r>
          </w:p>
        </w:tc>
        <w:tc>
          <w:tcPr>
            <w:tcW w:w="7230" w:type="dxa"/>
            <w:gridSpan w:val="3"/>
          </w:tcPr>
          <w:p w14:paraId="754C8435" w14:textId="77777777" w:rsidR="0026340C" w:rsidRDefault="0026340C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26340C" w14:paraId="24D06856" w14:textId="77777777" w:rsidTr="00AF21C0">
        <w:tc>
          <w:tcPr>
            <w:tcW w:w="3120" w:type="dxa"/>
            <w:shd w:val="clear" w:color="auto" w:fill="D5DCE4"/>
          </w:tcPr>
          <w:p w14:paraId="1E3B9FF2" w14:textId="77777777" w:rsidR="0026340C" w:rsidRDefault="00000000">
            <w:pPr>
              <w:spacing w:before="120" w:after="120"/>
              <w:jc w:val="both"/>
              <w:rPr>
                <w:b/>
                <w:color w:val="3B3838"/>
                <w:sz w:val="20"/>
                <w:szCs w:val="20"/>
              </w:rPr>
            </w:pPr>
            <w:r>
              <w:rPr>
                <w:b/>
                <w:color w:val="3B3838"/>
                <w:sz w:val="20"/>
                <w:szCs w:val="20"/>
              </w:rPr>
              <w:t>Purpose of Travel:</w:t>
            </w:r>
          </w:p>
        </w:tc>
        <w:tc>
          <w:tcPr>
            <w:tcW w:w="7230" w:type="dxa"/>
            <w:gridSpan w:val="3"/>
          </w:tcPr>
          <w:p w14:paraId="7073C819" w14:textId="77777777" w:rsidR="0026340C" w:rsidRDefault="0026340C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26340C" w14:paraId="36FBAFA6" w14:textId="77777777" w:rsidTr="00AF21C0">
        <w:tc>
          <w:tcPr>
            <w:tcW w:w="3120" w:type="dxa"/>
            <w:shd w:val="clear" w:color="auto" w:fill="D5DCE4"/>
          </w:tcPr>
          <w:p w14:paraId="6A3F6B74" w14:textId="77777777" w:rsidR="0026340C" w:rsidRDefault="00000000">
            <w:pPr>
              <w:spacing w:before="120" w:after="120"/>
              <w:jc w:val="both"/>
              <w:rPr>
                <w:b/>
                <w:color w:val="3B3838"/>
                <w:sz w:val="20"/>
                <w:szCs w:val="20"/>
              </w:rPr>
            </w:pPr>
            <w:r>
              <w:rPr>
                <w:b/>
                <w:color w:val="3B3838"/>
                <w:sz w:val="20"/>
                <w:szCs w:val="20"/>
              </w:rPr>
              <w:t>Faculty/Directorate:</w:t>
            </w:r>
          </w:p>
        </w:tc>
        <w:tc>
          <w:tcPr>
            <w:tcW w:w="1980" w:type="dxa"/>
          </w:tcPr>
          <w:p w14:paraId="1E0A3488" w14:textId="77777777" w:rsidR="0026340C" w:rsidRDefault="0026340C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5DCE4"/>
          </w:tcPr>
          <w:p w14:paraId="088E14C2" w14:textId="77777777" w:rsidR="0026340C" w:rsidRDefault="00000000">
            <w:pPr>
              <w:spacing w:before="120" w:after="120"/>
              <w:jc w:val="both"/>
              <w:rPr>
                <w:b/>
                <w:color w:val="3B3838"/>
                <w:sz w:val="20"/>
                <w:szCs w:val="20"/>
              </w:rPr>
            </w:pPr>
            <w:r>
              <w:rPr>
                <w:b/>
                <w:color w:val="3B3838"/>
                <w:sz w:val="20"/>
                <w:szCs w:val="20"/>
              </w:rPr>
              <w:t>Centre/Department:</w:t>
            </w:r>
          </w:p>
        </w:tc>
        <w:tc>
          <w:tcPr>
            <w:tcW w:w="2985" w:type="dxa"/>
          </w:tcPr>
          <w:p w14:paraId="4DBF17AA" w14:textId="77777777" w:rsidR="0026340C" w:rsidRDefault="0026340C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26340C" w14:paraId="1B7C0FA6" w14:textId="77777777" w:rsidTr="00AF21C0">
        <w:trPr>
          <w:trHeight w:val="64"/>
        </w:trPr>
        <w:tc>
          <w:tcPr>
            <w:tcW w:w="3120" w:type="dxa"/>
            <w:shd w:val="clear" w:color="auto" w:fill="D5DCE4"/>
          </w:tcPr>
          <w:p w14:paraId="708E3371" w14:textId="77777777" w:rsidR="0026340C" w:rsidRDefault="00000000">
            <w:pPr>
              <w:spacing w:before="120" w:after="120"/>
              <w:jc w:val="both"/>
              <w:rPr>
                <w:b/>
                <w:color w:val="3B3838"/>
                <w:sz w:val="20"/>
                <w:szCs w:val="20"/>
              </w:rPr>
            </w:pPr>
            <w:r>
              <w:rPr>
                <w:b/>
                <w:color w:val="3B3838"/>
                <w:sz w:val="20"/>
                <w:szCs w:val="20"/>
              </w:rPr>
              <w:t>Dates of Travel</w:t>
            </w:r>
          </w:p>
        </w:tc>
        <w:tc>
          <w:tcPr>
            <w:tcW w:w="4245" w:type="dxa"/>
            <w:gridSpan w:val="2"/>
          </w:tcPr>
          <w:p w14:paraId="1A58627A" w14:textId="77777777" w:rsidR="0026340C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2985" w:type="dxa"/>
          </w:tcPr>
          <w:p w14:paraId="4BC68F80" w14:textId="77777777" w:rsidR="0026340C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</w:tr>
    </w:tbl>
    <w:p w14:paraId="0171073C" w14:textId="77777777" w:rsidR="0026340C" w:rsidRDefault="0026340C">
      <w:pPr>
        <w:jc w:val="both"/>
        <w:rPr>
          <w:rFonts w:ascii="Calibri" w:eastAsia="Calibri" w:hAnsi="Calibri" w:cs="Calibri"/>
        </w:rPr>
      </w:pPr>
    </w:p>
    <w:tbl>
      <w:tblPr>
        <w:tblStyle w:val="afc"/>
        <w:tblW w:w="10349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5"/>
        <w:gridCol w:w="963"/>
        <w:gridCol w:w="3981"/>
      </w:tblGrid>
      <w:tr w:rsidR="0026340C" w14:paraId="7673033F" w14:textId="77777777" w:rsidTr="00AF21C0">
        <w:trPr>
          <w:trHeight w:val="438"/>
          <w:tblHeader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82F378D" w14:textId="77777777" w:rsidR="0026340C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>Section I</w:t>
            </w:r>
          </w:p>
        </w:tc>
      </w:tr>
      <w:tr w:rsidR="0026340C" w14:paraId="54A60B9E" w14:textId="77777777" w:rsidTr="00AF21C0">
        <w:trPr>
          <w:trHeight w:val="346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5508A30" w14:textId="77777777" w:rsidR="0026340C" w:rsidRDefault="0000000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Significant Issues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DD2287B" w14:textId="77777777" w:rsidR="0026340C" w:rsidRDefault="0000000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Yes/No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267D6BE" w14:textId="77777777" w:rsidR="0026340C" w:rsidRDefault="0000000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Assessment Required?</w:t>
            </w:r>
          </w:p>
        </w:tc>
      </w:tr>
      <w:tr w:rsidR="0026340C" w14:paraId="7ED625CB" w14:textId="77777777" w:rsidTr="00AF21C0">
        <w:trPr>
          <w:trHeight w:val="420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8904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travel involve fieldwork?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FF0D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49BA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‘Yes’, refer to the Fieldwork procedure and complete detailed risk assessment</w:t>
            </w:r>
          </w:p>
        </w:tc>
      </w:tr>
      <w:tr w:rsidR="0026340C" w14:paraId="6FBB3985" w14:textId="77777777" w:rsidTr="00AF21C0">
        <w:trPr>
          <w:trHeight w:val="658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CE4C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Foreign Office advice </w:t>
            </w:r>
            <w:proofErr w:type="gramStart"/>
            <w:r>
              <w:rPr>
                <w:sz w:val="18"/>
                <w:szCs w:val="18"/>
              </w:rPr>
              <w:t>‘</w:t>
            </w:r>
            <w:r>
              <w:rPr>
                <w:i/>
                <w:sz w:val="18"/>
                <w:szCs w:val="18"/>
              </w:rPr>
              <w:t>..</w:t>
            </w:r>
            <w:proofErr w:type="gramEnd"/>
            <w:r>
              <w:rPr>
                <w:i/>
                <w:sz w:val="18"/>
                <w:szCs w:val="18"/>
              </w:rPr>
              <w:t>against all or all but essential travel</w:t>
            </w:r>
            <w:r>
              <w:rPr>
                <w:sz w:val="18"/>
                <w:szCs w:val="18"/>
              </w:rPr>
              <w:t>’ to the location in question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3145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010E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‘Yes’, speak with your line manager about continuing to travel to this location.  You will need to carry out a detailed risk assessment and should consult with the H&amp;S Department.</w:t>
            </w:r>
          </w:p>
        </w:tc>
      </w:tr>
      <w:tr w:rsidR="0026340C" w14:paraId="3EAF947C" w14:textId="77777777" w:rsidTr="00AF21C0">
        <w:trPr>
          <w:trHeight w:val="326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8F6F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travellers complete the ‘Health Declaration Form’ - Do any of the travellers have health concerns that could be affected by the proposed trip (‘Group Leader ‘to co-ordinate as part of their responsibility for a group)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99B9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268B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‘Yes’, consider if an OH referral may be appropriate for staff.  For students consult Inclusive Support. </w:t>
            </w:r>
          </w:p>
          <w:p w14:paraId="11F6A89F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 with this checklist.</w:t>
            </w:r>
          </w:p>
        </w:tc>
      </w:tr>
      <w:tr w:rsidR="0026340C" w14:paraId="7E678E32" w14:textId="77777777" w:rsidTr="00AF21C0">
        <w:trPr>
          <w:trHeight w:val="326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1FC7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Will the duration of working overseas be longer than 60 days in total within a 12 month rolling </w:t>
            </w:r>
            <w:proofErr w:type="gramStart"/>
            <w:r>
              <w:rPr>
                <w:sz w:val="18"/>
                <w:szCs w:val="18"/>
              </w:rPr>
              <w:t>period?.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011D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9E10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‘yes’, speak with the Payroll and Pensions Manager who will assist in coordinating an assessment of the financial and legal implications of overseas working. </w:t>
            </w:r>
          </w:p>
        </w:tc>
      </w:tr>
    </w:tbl>
    <w:p w14:paraId="65C711D1" w14:textId="77777777" w:rsidR="0026340C" w:rsidRDefault="0026340C">
      <w:pPr>
        <w:spacing w:before="120"/>
        <w:rPr>
          <w:smallCaps/>
          <w:sz w:val="20"/>
          <w:szCs w:val="20"/>
        </w:rPr>
      </w:pPr>
    </w:p>
    <w:p w14:paraId="2103704B" w14:textId="77777777" w:rsidR="0026340C" w:rsidRDefault="0026340C">
      <w:pPr>
        <w:spacing w:before="120"/>
        <w:rPr>
          <w:smallCaps/>
          <w:sz w:val="20"/>
          <w:szCs w:val="20"/>
        </w:rPr>
      </w:pPr>
    </w:p>
    <w:p w14:paraId="1BF7C045" w14:textId="77777777" w:rsidR="0026340C" w:rsidRDefault="0026340C">
      <w:pPr>
        <w:spacing w:before="120"/>
        <w:rPr>
          <w:smallCaps/>
          <w:sz w:val="20"/>
          <w:szCs w:val="20"/>
        </w:rPr>
      </w:pPr>
    </w:p>
    <w:p w14:paraId="0A97D470" w14:textId="77777777" w:rsidR="0026340C" w:rsidRDefault="0026340C">
      <w:pPr>
        <w:spacing w:before="120"/>
        <w:rPr>
          <w:smallCaps/>
          <w:sz w:val="20"/>
          <w:szCs w:val="20"/>
        </w:rPr>
      </w:pPr>
    </w:p>
    <w:p w14:paraId="7DBD7718" w14:textId="77777777" w:rsidR="0026340C" w:rsidRDefault="0026340C">
      <w:pPr>
        <w:spacing w:before="120"/>
        <w:rPr>
          <w:smallCaps/>
          <w:sz w:val="20"/>
          <w:szCs w:val="20"/>
        </w:rPr>
      </w:pPr>
    </w:p>
    <w:p w14:paraId="688ECC93" w14:textId="77777777" w:rsidR="0026340C" w:rsidRDefault="0026340C">
      <w:pPr>
        <w:spacing w:before="120"/>
        <w:rPr>
          <w:smallCaps/>
          <w:sz w:val="20"/>
          <w:szCs w:val="20"/>
        </w:rPr>
      </w:pPr>
    </w:p>
    <w:tbl>
      <w:tblPr>
        <w:tblStyle w:val="afd"/>
        <w:tblW w:w="10349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980"/>
        <w:gridCol w:w="3981"/>
      </w:tblGrid>
      <w:tr w:rsidR="0026340C" w14:paraId="5D1B753A" w14:textId="77777777" w:rsidTr="00AF21C0">
        <w:trPr>
          <w:trHeight w:val="326"/>
          <w:tblHeader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94B2328" w14:textId="77777777" w:rsidR="0026340C" w:rsidRDefault="0000000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Section II – PRE – DEPARTURE</w:t>
            </w:r>
          </w:p>
          <w:p w14:paraId="629083C1" w14:textId="77777777" w:rsidR="0026340C" w:rsidRDefault="00000000">
            <w:pPr>
              <w:spacing w:before="120" w:after="120"/>
              <w:rPr>
                <w:color w:val="FFFF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recommendations below are to aid planning of the trip and should be considered as part of good safety awareness (they do not warrant a risk assessment being carried out as they are not considered significant risks)</w:t>
            </w:r>
          </w:p>
        </w:tc>
      </w:tr>
      <w:tr w:rsidR="0026340C" w14:paraId="0221FCEC" w14:textId="77777777" w:rsidTr="00AF21C0">
        <w:trPr>
          <w:trHeight w:val="47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6D246A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1AB107" w14:textId="77777777" w:rsidR="0026340C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Tick to confirm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62E10" w14:textId="77777777" w:rsidR="0026340C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26340C" w14:paraId="649EF113" w14:textId="77777777" w:rsidTr="00AF21C0">
        <w:trPr>
          <w:trHeight w:val="32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ACCB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Book travel in line with the requirements of the university’s via university’s Travel and Expense Policy. </w:t>
            </w:r>
          </w:p>
          <w:p w14:paraId="6821D764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color w:val="767171"/>
                <w:sz w:val="18"/>
                <w:szCs w:val="18"/>
              </w:rPr>
              <w:t xml:space="preserve">University’s insurers </w:t>
            </w:r>
            <w:r>
              <w:rPr>
                <w:b/>
                <w:color w:val="767171"/>
                <w:sz w:val="18"/>
                <w:szCs w:val="18"/>
              </w:rPr>
              <w:t>will not</w:t>
            </w:r>
            <w:r>
              <w:rPr>
                <w:color w:val="767171"/>
                <w:sz w:val="18"/>
                <w:szCs w:val="18"/>
              </w:rPr>
              <w:t xml:space="preserve"> insure Airbnb accommodation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FA75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4042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1211989A" w14:textId="77777777" w:rsidTr="00AF21C0">
        <w:trPr>
          <w:trHeight w:val="32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6295" w14:textId="77777777" w:rsidR="0026340C" w:rsidRDefault="00000000">
            <w:pPr>
              <w:spacing w:before="120" w:after="120"/>
            </w:pPr>
            <w:r>
              <w:rPr>
                <w:b/>
                <w:sz w:val="18"/>
                <w:szCs w:val="18"/>
              </w:rPr>
              <w:t>Insurance</w:t>
            </w:r>
            <w:r>
              <w:rPr>
                <w:sz w:val="18"/>
                <w:szCs w:val="18"/>
              </w:rPr>
              <w:t xml:space="preserve"> department advised and confirmation that Travel Insurance provides the appropriate level of cover for the destination and activities. (including European or Global Health Insurance Card where applicable)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D18E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3636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3B29233C" w14:textId="77777777" w:rsidTr="00AF21C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FD66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Traveller(s) has a </w:t>
            </w:r>
            <w:r>
              <w:rPr>
                <w:b/>
                <w:sz w:val="18"/>
                <w:szCs w:val="18"/>
              </w:rPr>
              <w:t>copy of/details of passport</w:t>
            </w:r>
            <w:r>
              <w:rPr>
                <w:sz w:val="18"/>
                <w:szCs w:val="18"/>
              </w:rPr>
              <w:t xml:space="preserve"> with them in an alternative location to their passport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0766" w14:textId="77777777" w:rsidR="0026340C" w:rsidRDefault="0026340C">
            <w:pPr>
              <w:spacing w:before="120" w:after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A9A0" w14:textId="77777777" w:rsidR="0026340C" w:rsidRDefault="0026340C">
            <w:pPr>
              <w:spacing w:before="120" w:after="120"/>
              <w:rPr>
                <w:sz w:val="18"/>
                <w:szCs w:val="18"/>
                <w:highlight w:val="yellow"/>
              </w:rPr>
            </w:pPr>
          </w:p>
        </w:tc>
      </w:tr>
      <w:tr w:rsidR="0026340C" w14:paraId="53654AE1" w14:textId="77777777" w:rsidTr="00AF21C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92E8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Traveller(s) has checked entry requirements of specified country via 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FCO</w:t>
              </w:r>
            </w:hyperlink>
            <w:r>
              <w:rPr>
                <w:sz w:val="18"/>
                <w:szCs w:val="18"/>
              </w:rPr>
              <w:t xml:space="preserve">..  If there are any </w:t>
            </w:r>
            <w:proofErr w:type="gramStart"/>
            <w:r>
              <w:rPr>
                <w:sz w:val="18"/>
                <w:szCs w:val="18"/>
              </w:rPr>
              <w:t>questions</w:t>
            </w:r>
            <w:proofErr w:type="gramEnd"/>
            <w:r>
              <w:rPr>
                <w:sz w:val="18"/>
                <w:szCs w:val="18"/>
              </w:rPr>
              <w:t xml:space="preserve"> speak with your People Manager</w:t>
            </w:r>
          </w:p>
          <w:p w14:paraId="1FC5AD84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there are considerations of associated costs clarify this with the appropriate approver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759E" w14:textId="77777777" w:rsidR="0026340C" w:rsidRDefault="0026340C">
            <w:pPr>
              <w:spacing w:before="120" w:after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857" w14:textId="77777777" w:rsidR="0026340C" w:rsidRDefault="0026340C">
            <w:pPr>
              <w:spacing w:before="120" w:after="120"/>
              <w:rPr>
                <w:sz w:val="18"/>
                <w:szCs w:val="18"/>
                <w:highlight w:val="yellow"/>
              </w:rPr>
            </w:pPr>
          </w:p>
        </w:tc>
      </w:tr>
      <w:tr w:rsidR="0026340C" w14:paraId="1D94E2A8" w14:textId="77777777" w:rsidTr="00AF21C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7B71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traveller(s) are currently employed on a certificate of sponsorship or other time limited immigration clearance – check with People Manager if this presents any restrictions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8DB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FEAD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26A68461" w14:textId="77777777" w:rsidTr="00AF21C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F629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traveller(s) is named on a research grant, confirm this does not impose restrictions on travel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6666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3949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2118AA88" w14:textId="77777777" w:rsidTr="00AF21C0">
        <w:trPr>
          <w:trHeight w:val="67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556D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Traveller(</w:t>
            </w:r>
            <w:proofErr w:type="gramStart"/>
            <w:r>
              <w:rPr>
                <w:sz w:val="18"/>
                <w:szCs w:val="18"/>
              </w:rPr>
              <w:t>s)  able</w:t>
            </w:r>
            <w:proofErr w:type="gramEnd"/>
            <w:r>
              <w:rPr>
                <w:sz w:val="18"/>
                <w:szCs w:val="18"/>
              </w:rPr>
              <w:t xml:space="preserve"> to </w:t>
            </w:r>
            <w:r>
              <w:rPr>
                <w:b/>
                <w:sz w:val="18"/>
                <w:szCs w:val="18"/>
              </w:rPr>
              <w:t>contact</w:t>
            </w:r>
            <w:r>
              <w:rPr>
                <w:sz w:val="18"/>
                <w:szCs w:val="18"/>
              </w:rPr>
              <w:t xml:space="preserve"> the travel agent should travel arrangements need to be amended.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2EC8" w14:textId="77777777" w:rsidR="0026340C" w:rsidRDefault="0026340C">
            <w:pPr>
              <w:spacing w:before="120" w:after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5FB" w14:textId="77777777" w:rsidR="0026340C" w:rsidRDefault="0026340C">
            <w:pPr>
              <w:spacing w:before="120" w:after="120"/>
              <w:rPr>
                <w:sz w:val="18"/>
                <w:szCs w:val="18"/>
                <w:highlight w:val="yellow"/>
              </w:rPr>
            </w:pPr>
          </w:p>
        </w:tc>
      </w:tr>
      <w:tr w:rsidR="0026340C" w14:paraId="0382A1D1" w14:textId="77777777" w:rsidTr="00AF21C0">
        <w:trPr>
          <w:trHeight w:val="97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EFE8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Mobile phone ‘roaming’</w:t>
            </w:r>
            <w:r>
              <w:rPr>
                <w:sz w:val="18"/>
                <w:szCs w:val="18"/>
              </w:rPr>
              <w:t xml:space="preserve"> set up (if appropriate), preloaded with </w:t>
            </w:r>
            <w:r>
              <w:rPr>
                <w:b/>
                <w:sz w:val="18"/>
                <w:szCs w:val="18"/>
              </w:rPr>
              <w:t>emergency telephone numbers</w:t>
            </w:r>
            <w:r>
              <w:rPr>
                <w:sz w:val="18"/>
                <w:szCs w:val="18"/>
              </w:rPr>
              <w:t xml:space="preserve">/email addresses and </w:t>
            </w:r>
            <w:proofErr w:type="gramStart"/>
            <w:r>
              <w:rPr>
                <w:sz w:val="18"/>
                <w:szCs w:val="18"/>
              </w:rPr>
              <w:t>kept with person (with charger) at all times</w:t>
            </w:r>
            <w:proofErr w:type="gram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294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45CC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1E6C4FD6" w14:textId="77777777" w:rsidTr="00AF21C0">
        <w:trPr>
          <w:trHeight w:val="97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8865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with </w:t>
            </w:r>
            <w:hyperlink r:id="rId10">
              <w:r>
                <w:rPr>
                  <w:b/>
                  <w:color w:val="2E75B5"/>
                  <w:sz w:val="18"/>
                  <w:szCs w:val="18"/>
                  <w:u w:val="single"/>
                </w:rPr>
                <w:t>Infosec</w:t>
              </w:r>
            </w:hyperlink>
            <w:r>
              <w:rPr>
                <w:sz w:val="18"/>
                <w:szCs w:val="18"/>
              </w:rPr>
              <w:t xml:space="preserve"> regarding any local laws in respect of information security and data processing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0BE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11FF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11835EE7" w14:textId="77777777" w:rsidTr="00AF21C0">
        <w:trPr>
          <w:trHeight w:val="5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834F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the</w:t>
            </w: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12">
              <w:r>
                <w:rPr>
                  <w:b/>
                  <w:color w:val="1155CC"/>
                  <w:sz w:val="18"/>
                  <w:szCs w:val="18"/>
                  <w:u w:val="single"/>
                </w:rPr>
                <w:t>specific travel health advice</w:t>
              </w:r>
            </w:hyperlink>
            <w:r>
              <w:rPr>
                <w:b/>
                <w:sz w:val="18"/>
                <w:szCs w:val="18"/>
              </w:rPr>
              <w:t xml:space="preserve"> and vaccination</w:t>
            </w:r>
            <w:r>
              <w:rPr>
                <w:sz w:val="18"/>
                <w:szCs w:val="18"/>
              </w:rPr>
              <w:t xml:space="preserve"> requirements for the destination and where </w:t>
            </w:r>
            <w:proofErr w:type="spellStart"/>
            <w:r>
              <w:rPr>
                <w:sz w:val="18"/>
                <w:szCs w:val="18"/>
              </w:rPr>
              <w:t>appropriate.ensure</w:t>
            </w:r>
            <w:proofErr w:type="spellEnd"/>
            <w:r>
              <w:rPr>
                <w:sz w:val="18"/>
                <w:szCs w:val="18"/>
              </w:rPr>
              <w:t xml:space="preserve"> you have the required vaccinations prior to travelling.</w:t>
            </w:r>
          </w:p>
          <w:p w14:paraId="6B9D3ADF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there are concerns about having required/recommended vaccinations, please raise this with your line manager/people manager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0AA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2C7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50F7BCA1" w14:textId="77777777" w:rsidTr="00AF21C0">
        <w:trPr>
          <w:trHeight w:val="59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78E4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applicable, consult your GP for advice on </w:t>
            </w:r>
            <w:r>
              <w:rPr>
                <w:b/>
                <w:sz w:val="18"/>
                <w:szCs w:val="18"/>
              </w:rPr>
              <w:t>malaria</w:t>
            </w:r>
            <w:r>
              <w:rPr>
                <w:sz w:val="18"/>
                <w:szCs w:val="18"/>
              </w:rPr>
              <w:t xml:space="preserve"> and use insect repellents.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ACC6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21FC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7497A626" w14:textId="77777777" w:rsidTr="00AF21C0">
        <w:trPr>
          <w:trHeight w:val="604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E89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 fully aware of the </w:t>
            </w:r>
            <w:r>
              <w:rPr>
                <w:b/>
                <w:sz w:val="18"/>
                <w:szCs w:val="18"/>
              </w:rPr>
              <w:t>current security situation</w:t>
            </w:r>
            <w:r>
              <w:rPr>
                <w:sz w:val="18"/>
                <w:szCs w:val="18"/>
              </w:rPr>
              <w:t xml:space="preserve"> in the location(s) you are visiting. Check </w:t>
            </w:r>
            <w:hyperlink r:id="rId13">
              <w:r>
                <w:rPr>
                  <w:color w:val="0000FF"/>
                  <w:sz w:val="18"/>
                  <w:szCs w:val="18"/>
                  <w:u w:val="single"/>
                </w:rPr>
                <w:t>FCO</w:t>
              </w:r>
            </w:hyperlink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E3A3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C433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5990E80E" w14:textId="77777777" w:rsidTr="00AF21C0">
        <w:trPr>
          <w:trHeight w:val="122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06E6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whether there are any occasions such as public </w:t>
            </w:r>
            <w:r>
              <w:rPr>
                <w:b/>
                <w:sz w:val="18"/>
                <w:szCs w:val="18"/>
              </w:rPr>
              <w:t>holidays/elections/political conferences or demonstrations planned or major sporting events taking place</w:t>
            </w:r>
            <w:r>
              <w:rPr>
                <w:sz w:val="18"/>
                <w:szCs w:val="18"/>
              </w:rPr>
              <w:t xml:space="preserve"> in the destination(s) you are travelling to - security may be heightened with an increased risk for personal safety.   </w:t>
            </w:r>
            <w:r>
              <w:rPr>
                <w:b/>
                <w:sz w:val="18"/>
                <w:szCs w:val="18"/>
              </w:rPr>
              <w:t>If this is the case, avoid large gatherings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9294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F654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27233E60" w14:textId="77777777" w:rsidR="0026340C" w:rsidRDefault="0026340C">
      <w:pPr>
        <w:spacing w:before="120"/>
        <w:rPr>
          <w:smallCaps/>
          <w:sz w:val="16"/>
          <w:szCs w:val="16"/>
        </w:rPr>
      </w:pPr>
    </w:p>
    <w:p w14:paraId="0E1CA1D3" w14:textId="77777777" w:rsidR="0026340C" w:rsidRDefault="0026340C">
      <w:pPr>
        <w:spacing w:before="120"/>
        <w:rPr>
          <w:smallCaps/>
          <w:sz w:val="16"/>
          <w:szCs w:val="16"/>
        </w:rPr>
      </w:pPr>
    </w:p>
    <w:tbl>
      <w:tblPr>
        <w:tblStyle w:val="afe"/>
        <w:tblW w:w="10348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009"/>
        <w:gridCol w:w="3952"/>
      </w:tblGrid>
      <w:tr w:rsidR="0026340C" w14:paraId="34B5941D" w14:textId="77777777" w:rsidTr="00AF21C0">
        <w:trPr>
          <w:trHeight w:val="377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B78D0EC" w14:textId="77777777" w:rsidR="0026340C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TRAVELLING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4F3F38E" w14:textId="77777777" w:rsidR="0026340C" w:rsidRDefault="0026340C">
            <w:pPr>
              <w:spacing w:before="120" w:after="120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DD37828" w14:textId="77777777" w:rsidR="0026340C" w:rsidRDefault="0026340C">
            <w:pPr>
              <w:spacing w:before="120" w:after="120"/>
              <w:rPr>
                <w:b/>
                <w:color w:val="FFFFFF"/>
                <w:sz w:val="18"/>
                <w:szCs w:val="18"/>
              </w:rPr>
            </w:pPr>
          </w:p>
        </w:tc>
      </w:tr>
      <w:tr w:rsidR="0026340C" w14:paraId="25BC9045" w14:textId="77777777" w:rsidTr="00AF21C0">
        <w:trPr>
          <w:trHeight w:val="6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E07F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trolleys, moving walkways/escalators/lifts or suitable equipment, if carrying </w:t>
            </w:r>
            <w:r>
              <w:rPr>
                <w:b/>
                <w:sz w:val="18"/>
                <w:szCs w:val="18"/>
              </w:rPr>
              <w:t>heavy items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384F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162D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2215C5BD" w14:textId="77777777" w:rsidTr="00AF21C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6B53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transport</w:t>
            </w:r>
            <w:r>
              <w:rPr>
                <w:sz w:val="18"/>
                <w:szCs w:val="18"/>
              </w:rPr>
              <w:t xml:space="preserve"> rather than carrying cases/bags for long distances.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3B33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EA84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4A62CE95" w14:textId="77777777" w:rsidTr="00AF21C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99D6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</w:t>
            </w:r>
            <w:r>
              <w:rPr>
                <w:b/>
                <w:sz w:val="18"/>
                <w:szCs w:val="18"/>
              </w:rPr>
              <w:t>long-haul flights</w:t>
            </w:r>
            <w:r>
              <w:rPr>
                <w:sz w:val="18"/>
                <w:szCs w:val="18"/>
              </w:rPr>
              <w:t>, commit to carry out in-flight exercises and drink plenty of water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66BB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26B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42CFB182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108E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waiting for </w:t>
            </w:r>
            <w:r>
              <w:rPr>
                <w:b/>
                <w:sz w:val="18"/>
                <w:szCs w:val="18"/>
              </w:rPr>
              <w:t>public transport</w:t>
            </w:r>
            <w:r>
              <w:rPr>
                <w:sz w:val="18"/>
                <w:szCs w:val="18"/>
              </w:rPr>
              <w:t xml:space="preserve"> after dark, stand in a well-lit place or near groups of people.  Whilst travelling, sit near the driver or conductor.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FD0A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403A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293F83D5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AA29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Carry the number of a </w:t>
            </w:r>
            <w:r>
              <w:rPr>
                <w:b/>
                <w:sz w:val="18"/>
                <w:szCs w:val="18"/>
              </w:rPr>
              <w:t>licensed taxi company</w:t>
            </w:r>
            <w:r>
              <w:rPr>
                <w:sz w:val="18"/>
                <w:szCs w:val="18"/>
              </w:rPr>
              <w:t xml:space="preserve"> or ask the hotel/host for a recommendation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A9E2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056A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44EAAB7F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516F" w14:textId="77777777" w:rsidR="0026340C" w:rsidRDefault="00000000">
            <w:pPr>
              <w:shd w:val="clear" w:color="auto" w:fill="FFFFFF"/>
              <w:spacing w:after="2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 they have contact details of the emergency assistance provider (as per the insurance cover details) and the local British Embassy.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B4A4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BC96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5320C112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FB47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hiring a vehicle, ensure appropriate insurance is in place and be fully aware of </w:t>
            </w:r>
            <w:r>
              <w:rPr>
                <w:b/>
                <w:sz w:val="18"/>
                <w:szCs w:val="18"/>
              </w:rPr>
              <w:t>local driving conditions</w:t>
            </w:r>
            <w:r>
              <w:rPr>
                <w:sz w:val="18"/>
                <w:szCs w:val="18"/>
              </w:rPr>
              <w:t xml:space="preserve"> and have </w:t>
            </w:r>
            <w:r>
              <w:rPr>
                <w:b/>
                <w:sz w:val="18"/>
                <w:szCs w:val="18"/>
              </w:rPr>
              <w:t>directions</w:t>
            </w:r>
            <w:r>
              <w:rPr>
                <w:sz w:val="18"/>
                <w:szCs w:val="18"/>
              </w:rPr>
              <w:t xml:space="preserve"> from a trusted source.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D253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737A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2A9BC0C2" w14:textId="77777777" w:rsidR="0026340C" w:rsidRDefault="0026340C">
      <w:pPr>
        <w:spacing w:before="120"/>
        <w:rPr>
          <w:smallCaps/>
          <w:sz w:val="20"/>
          <w:szCs w:val="20"/>
        </w:rPr>
      </w:pPr>
    </w:p>
    <w:tbl>
      <w:tblPr>
        <w:tblStyle w:val="aff"/>
        <w:tblW w:w="10348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849"/>
        <w:gridCol w:w="4112"/>
      </w:tblGrid>
      <w:tr w:rsidR="0026340C" w14:paraId="604934EB" w14:textId="77777777" w:rsidTr="00AF21C0">
        <w:trPr>
          <w:trHeight w:val="442"/>
          <w:tblHeader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43E9790" w14:textId="77777777" w:rsidR="0026340C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LOCATION </w:t>
            </w:r>
          </w:p>
        </w:tc>
      </w:tr>
      <w:tr w:rsidR="0026340C" w14:paraId="1B5772C8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11C1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 aware of and follow </w:t>
            </w:r>
            <w:r>
              <w:rPr>
                <w:b/>
                <w:sz w:val="18"/>
                <w:szCs w:val="18"/>
              </w:rPr>
              <w:t>local codes/guidance</w:t>
            </w:r>
            <w:r>
              <w:rPr>
                <w:sz w:val="18"/>
                <w:szCs w:val="18"/>
              </w:rPr>
              <w:t xml:space="preserve">. Be aware of any specific cultural differences that may present difficulties for the traveller(s). See </w:t>
            </w:r>
            <w:hyperlink r:id="rId14">
              <w:r>
                <w:rPr>
                  <w:color w:val="0000FF"/>
                  <w:sz w:val="18"/>
                  <w:szCs w:val="18"/>
                  <w:u w:val="single"/>
                </w:rPr>
                <w:t>FCO website</w:t>
              </w:r>
            </w:hyperlink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905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8AB1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0FD59373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2B44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Hotel/accommodation is in a safe location and of acceptable standard for </w:t>
            </w:r>
            <w:r>
              <w:rPr>
                <w:b/>
                <w:sz w:val="18"/>
                <w:szCs w:val="18"/>
              </w:rPr>
              <w:t xml:space="preserve">fire, </w:t>
            </w:r>
            <w:proofErr w:type="gramStart"/>
            <w:r>
              <w:rPr>
                <w:b/>
                <w:sz w:val="18"/>
                <w:szCs w:val="18"/>
              </w:rPr>
              <w:t>security</w:t>
            </w:r>
            <w:proofErr w:type="gramEnd"/>
            <w:r>
              <w:rPr>
                <w:b/>
                <w:sz w:val="18"/>
                <w:szCs w:val="18"/>
              </w:rPr>
              <w:t xml:space="preserve"> and hygiene</w:t>
            </w:r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838D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ACBD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0E01F883" w14:textId="77777777" w:rsidTr="00AF21C0">
        <w:trPr>
          <w:trHeight w:val="6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4C84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the </w:t>
            </w:r>
            <w:r>
              <w:rPr>
                <w:b/>
                <w:sz w:val="18"/>
                <w:szCs w:val="18"/>
              </w:rPr>
              <w:t>fire precautions and evacuation routes</w:t>
            </w:r>
            <w:r>
              <w:rPr>
                <w:sz w:val="18"/>
                <w:szCs w:val="18"/>
              </w:rPr>
              <w:t xml:space="preserve"> on arrival at the accommodation and follow guidelines for emergency procedures.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1E19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7D1F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001D7FBD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82CB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unsure of local area, ask </w:t>
            </w:r>
            <w:r>
              <w:rPr>
                <w:b/>
                <w:sz w:val="18"/>
                <w:szCs w:val="18"/>
              </w:rPr>
              <w:t>local contact</w:t>
            </w:r>
            <w:r>
              <w:rPr>
                <w:sz w:val="18"/>
                <w:szCs w:val="18"/>
              </w:rPr>
              <w:t xml:space="preserve"> for advice.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9158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B083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09BDCDB3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2997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Arrange to </w:t>
            </w:r>
            <w:r>
              <w:rPr>
                <w:b/>
                <w:sz w:val="18"/>
                <w:szCs w:val="18"/>
              </w:rPr>
              <w:t>meet acquaintances in public places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e.g.</w:t>
            </w:r>
            <w:proofErr w:type="gramEnd"/>
            <w:r>
              <w:rPr>
                <w:sz w:val="18"/>
                <w:szCs w:val="18"/>
              </w:rPr>
              <w:t xml:space="preserve"> lobby or lounge of hotel.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349D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3A14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4D405858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FF3D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Abide by the host organisation’s </w:t>
            </w:r>
            <w:r>
              <w:rPr>
                <w:b/>
                <w:sz w:val="18"/>
                <w:szCs w:val="18"/>
              </w:rPr>
              <w:t>health and safety policy</w:t>
            </w:r>
            <w:r>
              <w:rPr>
                <w:sz w:val="18"/>
                <w:szCs w:val="18"/>
              </w:rPr>
              <w:t xml:space="preserve"> and be led by the organisation’s host.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B9FE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F395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18023637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112B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Wear suitable </w:t>
            </w:r>
            <w:r>
              <w:rPr>
                <w:b/>
                <w:sz w:val="18"/>
                <w:szCs w:val="18"/>
              </w:rPr>
              <w:t>footwear and clothing</w:t>
            </w:r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795C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96FD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3DDEAD9F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8857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Ensure that someone knows of any </w:t>
            </w:r>
            <w:r>
              <w:rPr>
                <w:b/>
                <w:sz w:val="18"/>
                <w:szCs w:val="18"/>
              </w:rPr>
              <w:t>allergies</w:t>
            </w:r>
            <w:r>
              <w:rPr>
                <w:sz w:val="18"/>
                <w:szCs w:val="18"/>
              </w:rPr>
              <w:t xml:space="preserve"> and what action needs to be taken in the event of an </w:t>
            </w:r>
            <w:r>
              <w:rPr>
                <w:b/>
                <w:sz w:val="18"/>
                <w:szCs w:val="18"/>
              </w:rPr>
              <w:t>allergic reaction.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3976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4520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6340C" w14:paraId="62CDE14F" w14:textId="77777777" w:rsidTr="00AF21C0">
        <w:trPr>
          <w:trHeight w:val="4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942A" w14:textId="77777777" w:rsidR="0026340C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 aware of increased risk from the potential effects of </w:t>
            </w:r>
            <w:r>
              <w:rPr>
                <w:b/>
                <w:sz w:val="18"/>
                <w:szCs w:val="18"/>
              </w:rPr>
              <w:t>tiredness</w:t>
            </w:r>
            <w:r>
              <w:rPr>
                <w:sz w:val="18"/>
                <w:szCs w:val="18"/>
              </w:rPr>
              <w:t xml:space="preserve"> and adjust work and travel arrangements to provide adequate rest.  Also avoid driving when excessively tired.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DC35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BFF" w14:textId="77777777" w:rsidR="0026340C" w:rsidRDefault="0026340C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0F496E4A" w14:textId="77777777" w:rsidR="0026340C" w:rsidRDefault="0026340C">
      <w:pPr>
        <w:spacing w:before="120"/>
        <w:rPr>
          <w:smallCaps/>
          <w:sz w:val="20"/>
          <w:szCs w:val="20"/>
        </w:rPr>
      </w:pPr>
    </w:p>
    <w:p w14:paraId="0F18D784" w14:textId="77777777" w:rsidR="0026340C" w:rsidRPr="00AF21C0" w:rsidRDefault="00000000">
      <w:pPr>
        <w:spacing w:before="120"/>
        <w:jc w:val="center"/>
        <w:rPr>
          <w:b/>
          <w:smallCaps/>
          <w:color w:val="000000" w:themeColor="text1"/>
          <w:sz w:val="22"/>
          <w:szCs w:val="22"/>
        </w:rPr>
      </w:pPr>
      <w:r w:rsidRPr="00AF21C0">
        <w:rPr>
          <w:b/>
          <w:smallCaps/>
          <w:color w:val="000000" w:themeColor="text1"/>
          <w:sz w:val="22"/>
          <w:szCs w:val="22"/>
        </w:rPr>
        <w:t>all travellers are reminded to ensure that their personal details (held by the university) are correct, including those of their next of kin</w:t>
      </w:r>
    </w:p>
    <w:p w14:paraId="47109322" w14:textId="77777777" w:rsidR="0026340C" w:rsidRDefault="0026340C">
      <w:pPr>
        <w:spacing w:before="120" w:after="120"/>
        <w:rPr>
          <w:sz w:val="20"/>
          <w:szCs w:val="20"/>
        </w:rPr>
      </w:pPr>
    </w:p>
    <w:p w14:paraId="61E95152" w14:textId="77777777" w:rsidR="0026340C" w:rsidRDefault="0026340C">
      <w:pPr>
        <w:spacing w:before="120" w:after="120"/>
        <w:rPr>
          <w:sz w:val="20"/>
          <w:szCs w:val="20"/>
        </w:rPr>
      </w:pPr>
    </w:p>
    <w:p w14:paraId="4EE1AC0D" w14:textId="77777777" w:rsidR="0026340C" w:rsidRDefault="0026340C">
      <w:pPr>
        <w:spacing w:before="120" w:after="120"/>
        <w:rPr>
          <w:sz w:val="20"/>
          <w:szCs w:val="20"/>
        </w:rPr>
      </w:pPr>
    </w:p>
    <w:p w14:paraId="429252D4" w14:textId="77777777" w:rsidR="0026340C" w:rsidRDefault="00000000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lastRenderedPageBreak/>
        <w:t>I confirm that I have considered the hazards indicated in the above guidance and acknowledge my responsibility to behave and act in a safe and responsible manner (as a representative of Oxford Brookes University), following these guidelines where they apply.</w:t>
      </w:r>
    </w:p>
    <w:tbl>
      <w:tblPr>
        <w:tblStyle w:val="aff0"/>
        <w:tblW w:w="1034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144"/>
      </w:tblGrid>
      <w:tr w:rsidR="0026340C" w14:paraId="3E401232" w14:textId="77777777" w:rsidTr="00AF21C0">
        <w:trPr>
          <w:trHeight w:val="469"/>
          <w:tblHeader/>
        </w:trPr>
        <w:tc>
          <w:tcPr>
            <w:tcW w:w="6204" w:type="dxa"/>
          </w:tcPr>
          <w:p w14:paraId="02805C45" w14:textId="77777777" w:rsidR="0026340C" w:rsidRDefault="0000000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Signed:</w:t>
            </w:r>
          </w:p>
        </w:tc>
        <w:tc>
          <w:tcPr>
            <w:tcW w:w="4144" w:type="dxa"/>
          </w:tcPr>
          <w:p w14:paraId="116080F6" w14:textId="77777777" w:rsidR="0026340C" w:rsidRDefault="0000000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14:paraId="3B06D4D1" w14:textId="77777777" w:rsidR="0026340C" w:rsidRDefault="0026340C">
      <w:pPr>
        <w:spacing w:before="120" w:after="120"/>
        <w:rPr>
          <w:sz w:val="20"/>
          <w:szCs w:val="20"/>
        </w:rPr>
      </w:pPr>
    </w:p>
    <w:tbl>
      <w:tblPr>
        <w:tblStyle w:val="aff1"/>
        <w:tblW w:w="1034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394"/>
        <w:gridCol w:w="2268"/>
      </w:tblGrid>
      <w:tr w:rsidR="0026340C" w14:paraId="166CEFE8" w14:textId="77777777" w:rsidTr="00AF21C0">
        <w:trPr>
          <w:tblHeader/>
        </w:trPr>
        <w:tc>
          <w:tcPr>
            <w:tcW w:w="10348" w:type="dxa"/>
            <w:gridSpan w:val="3"/>
            <w:tcBorders>
              <w:bottom w:val="single" w:sz="4" w:space="0" w:color="000000"/>
            </w:tcBorders>
            <w:shd w:val="clear" w:color="auto" w:fill="D5DCE4"/>
          </w:tcPr>
          <w:p w14:paraId="101F28CD" w14:textId="77777777" w:rsidR="0026340C" w:rsidRDefault="00000000">
            <w:pPr>
              <w:spacing w:before="120"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Authorisation (Line Manager/Supervisor)</w:t>
            </w:r>
          </w:p>
        </w:tc>
      </w:tr>
      <w:tr w:rsidR="0026340C" w14:paraId="1F63AF08" w14:textId="77777777" w:rsidTr="00AF21C0">
        <w:tc>
          <w:tcPr>
            <w:tcW w:w="3686" w:type="dxa"/>
            <w:shd w:val="clear" w:color="auto" w:fill="F8F8F8"/>
          </w:tcPr>
          <w:p w14:paraId="6C3C49EE" w14:textId="77777777" w:rsidR="0026340C" w:rsidRDefault="0000000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394" w:type="dxa"/>
            <w:shd w:val="clear" w:color="auto" w:fill="F8F8F8"/>
          </w:tcPr>
          <w:p w14:paraId="5FED2792" w14:textId="77777777" w:rsidR="0026340C" w:rsidRDefault="0000000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268" w:type="dxa"/>
            <w:shd w:val="clear" w:color="auto" w:fill="F8F8F8"/>
          </w:tcPr>
          <w:p w14:paraId="2813EC79" w14:textId="77777777" w:rsidR="0026340C" w:rsidRDefault="0000000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26340C" w14:paraId="57AE0212" w14:textId="77777777" w:rsidTr="00AF21C0">
        <w:trPr>
          <w:trHeight w:val="535"/>
        </w:trPr>
        <w:tc>
          <w:tcPr>
            <w:tcW w:w="3686" w:type="dxa"/>
          </w:tcPr>
          <w:p w14:paraId="4E3E8DE9" w14:textId="77777777" w:rsidR="0026340C" w:rsidRDefault="0026340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0D712D6" w14:textId="77777777" w:rsidR="0026340C" w:rsidRDefault="0026340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FA8ADC" w14:textId="77777777" w:rsidR="0026340C" w:rsidRDefault="0026340C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499258CF" w14:textId="77777777" w:rsidR="0026340C" w:rsidRDefault="0026340C">
      <w:pPr>
        <w:rPr>
          <w:rFonts w:ascii="Calibri" w:eastAsia="Calibri" w:hAnsi="Calibri" w:cs="Calibri"/>
        </w:rPr>
      </w:pPr>
    </w:p>
    <w:tbl>
      <w:tblPr>
        <w:tblStyle w:val="aff2"/>
        <w:tblW w:w="1034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6340C" w14:paraId="76AC2D22" w14:textId="77777777" w:rsidTr="00AF21C0">
        <w:trPr>
          <w:trHeight w:val="348"/>
          <w:tblHeader/>
        </w:trPr>
        <w:tc>
          <w:tcPr>
            <w:tcW w:w="10348" w:type="dxa"/>
            <w:shd w:val="clear" w:color="auto" w:fill="D5DCE4"/>
          </w:tcPr>
          <w:p w14:paraId="0E65E919" w14:textId="77777777" w:rsidR="0026340C" w:rsidRDefault="00000000">
            <w:pPr>
              <w:spacing w:before="120" w:after="1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 from post-travel review (in particular, lessons learnt or best practice):</w:t>
            </w:r>
          </w:p>
        </w:tc>
      </w:tr>
      <w:tr w:rsidR="0026340C" w14:paraId="7E3FBFA9" w14:textId="77777777" w:rsidTr="00AF21C0">
        <w:trPr>
          <w:trHeight w:val="2202"/>
        </w:trPr>
        <w:tc>
          <w:tcPr>
            <w:tcW w:w="10348" w:type="dxa"/>
          </w:tcPr>
          <w:p w14:paraId="464C7560" w14:textId="77777777" w:rsidR="0026340C" w:rsidRDefault="0026340C">
            <w:pPr>
              <w:rPr>
                <w:sz w:val="20"/>
                <w:szCs w:val="20"/>
              </w:rPr>
            </w:pPr>
          </w:p>
        </w:tc>
      </w:tr>
    </w:tbl>
    <w:p w14:paraId="6EA8A3CA" w14:textId="77777777" w:rsidR="0026340C" w:rsidRDefault="0026340C">
      <w:pPr>
        <w:rPr>
          <w:sz w:val="22"/>
          <w:szCs w:val="22"/>
        </w:rPr>
      </w:pPr>
    </w:p>
    <w:sectPr w:rsidR="0026340C">
      <w:footerReference w:type="even" r:id="rId15"/>
      <w:footerReference w:type="default" r:id="rId16"/>
      <w:pgSz w:w="11900" w:h="16840"/>
      <w:pgMar w:top="720" w:right="720" w:bottom="720" w:left="720" w:header="709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2CF8" w14:textId="77777777" w:rsidR="00DA68E9" w:rsidRDefault="00DA68E9">
      <w:r>
        <w:separator/>
      </w:r>
    </w:p>
  </w:endnote>
  <w:endnote w:type="continuationSeparator" w:id="0">
    <w:p w14:paraId="1C8B9DBE" w14:textId="77777777" w:rsidR="00DA68E9" w:rsidRDefault="00D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60E4" w14:textId="77777777" w:rsidR="002634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B93D60E" w14:textId="77777777" w:rsidR="0026340C" w:rsidRDefault="002634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AD75" w14:textId="77777777" w:rsidR="0026340C" w:rsidRDefault="002634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99C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11E3" w14:textId="77777777" w:rsidR="00DA68E9" w:rsidRDefault="00DA68E9">
      <w:r>
        <w:separator/>
      </w:r>
    </w:p>
  </w:footnote>
  <w:footnote w:type="continuationSeparator" w:id="0">
    <w:p w14:paraId="623BA42F" w14:textId="77777777" w:rsidR="00DA68E9" w:rsidRDefault="00DA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0C"/>
    <w:rsid w:val="0026340C"/>
    <w:rsid w:val="00AF21C0"/>
    <w:rsid w:val="00D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7896E"/>
  <w15:docId w15:val="{D1F54B18-C511-0842-8849-8964A7C9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58"/>
  </w:style>
  <w:style w:type="paragraph" w:styleId="Heading1">
    <w:name w:val="heading 1"/>
    <w:basedOn w:val="Normal"/>
    <w:next w:val="Normal"/>
    <w:link w:val="Heading1Char"/>
    <w:uiPriority w:val="9"/>
    <w:qFormat/>
    <w:rsid w:val="00F00261"/>
    <w:pPr>
      <w:keepNext/>
      <w:keepLines/>
      <w:spacing w:before="240"/>
      <w:outlineLvl w:val="0"/>
    </w:pPr>
    <w:rPr>
      <w:rFonts w:eastAsiaTheme="majorEastAsia" w:cstheme="majorBidi"/>
      <w:b/>
      <w:bCs/>
      <w:color w:val="0099C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261"/>
    <w:pPr>
      <w:keepNext/>
      <w:keepLines/>
      <w:spacing w:before="40"/>
      <w:outlineLvl w:val="1"/>
    </w:pPr>
    <w:rPr>
      <w:rFonts w:eastAsiaTheme="majorEastAsia" w:cstheme="majorBidi"/>
      <w:b/>
      <w:bCs/>
      <w:color w:val="0C406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261"/>
    <w:pPr>
      <w:keepNext/>
      <w:keepLines/>
      <w:spacing w:before="40"/>
      <w:outlineLvl w:val="2"/>
    </w:pPr>
    <w:rPr>
      <w:rFonts w:eastAsiaTheme="majorEastAsia" w:cstheme="majorBidi"/>
      <w:b/>
      <w:color w:val="442B58"/>
      <w:sz w:val="28"/>
      <w:szCs w:val="28"/>
    </w:rPr>
  </w:style>
  <w:style w:type="paragraph" w:styleId="Heading4">
    <w:name w:val="heading 4"/>
    <w:aliases w:val="Course Director and Administrator Details"/>
    <w:basedOn w:val="Heading2"/>
    <w:next w:val="Normal"/>
    <w:link w:val="Heading4Char"/>
    <w:uiPriority w:val="9"/>
    <w:semiHidden/>
    <w:unhideWhenUsed/>
    <w:qFormat/>
    <w:rsid w:val="009D0AAB"/>
    <w:pPr>
      <w:outlineLvl w:val="3"/>
    </w:pPr>
    <w:rPr>
      <w:b w:val="0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C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C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53C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ourse Title"/>
    <w:basedOn w:val="Normal"/>
    <w:next w:val="Normal"/>
    <w:link w:val="TitleChar"/>
    <w:uiPriority w:val="10"/>
    <w:qFormat/>
    <w:rsid w:val="00552766"/>
    <w:pPr>
      <w:contextualSpacing/>
    </w:pPr>
    <w:rPr>
      <w:rFonts w:eastAsiaTheme="majorEastAsia" w:cstheme="majorBidi"/>
      <w:b/>
      <w:bCs/>
      <w:color w:val="091932"/>
      <w:spacing w:val="-10"/>
      <w:kern w:val="28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F00261"/>
    <w:rPr>
      <w:rFonts w:ascii="Arial" w:eastAsiaTheme="majorEastAsia" w:hAnsi="Arial" w:cstheme="majorBidi"/>
      <w:b/>
      <w:bCs/>
      <w:color w:val="0099C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00261"/>
    <w:rPr>
      <w:rFonts w:ascii="Arial" w:eastAsiaTheme="majorEastAsia" w:hAnsi="Arial" w:cstheme="majorBidi"/>
      <w:b/>
      <w:bCs/>
      <w:color w:val="0C406D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00261"/>
    <w:rPr>
      <w:rFonts w:ascii="Arial" w:eastAsiaTheme="majorEastAsia" w:hAnsi="Arial" w:cstheme="majorBidi"/>
      <w:b/>
      <w:color w:val="442B58"/>
      <w:sz w:val="28"/>
      <w:szCs w:val="28"/>
    </w:rPr>
  </w:style>
  <w:style w:type="character" w:customStyle="1" w:styleId="Heading4Char">
    <w:name w:val="Heading 4 Char"/>
    <w:aliases w:val="Course Director and Administrator Details Char"/>
    <w:basedOn w:val="DefaultParagraphFont"/>
    <w:link w:val="Heading4"/>
    <w:uiPriority w:val="9"/>
    <w:rsid w:val="009D0AAB"/>
    <w:rPr>
      <w:rFonts w:ascii="Arial" w:eastAsiaTheme="majorEastAsia" w:hAnsi="Arial" w:cstheme="majorBidi"/>
      <w:bCs/>
      <w:color w:val="000000" w:themeColor="text1"/>
      <w:sz w:val="36"/>
      <w:szCs w:val="36"/>
      <w:lang w:val="en-GB"/>
    </w:rPr>
  </w:style>
  <w:style w:type="character" w:customStyle="1" w:styleId="TitleChar">
    <w:name w:val="Title Char"/>
    <w:aliases w:val="Course Title Char"/>
    <w:basedOn w:val="DefaultParagraphFont"/>
    <w:link w:val="Title"/>
    <w:uiPriority w:val="10"/>
    <w:rsid w:val="00552766"/>
    <w:rPr>
      <w:rFonts w:ascii="Arial" w:eastAsiaTheme="majorEastAsia" w:hAnsi="Arial" w:cstheme="majorBidi"/>
      <w:b/>
      <w:bCs/>
      <w:color w:val="091932"/>
      <w:spacing w:val="-10"/>
      <w:kern w:val="28"/>
      <w:sz w:val="64"/>
      <w:szCs w:val="64"/>
    </w:rPr>
  </w:style>
  <w:style w:type="character" w:styleId="Emphasis">
    <w:name w:val="Emphasis"/>
    <w:basedOn w:val="DefaultParagraphFont"/>
    <w:uiPriority w:val="20"/>
    <w:qFormat/>
    <w:rsid w:val="00D14E87"/>
    <w:rPr>
      <w:rFonts w:ascii="Arial" w:hAnsi="Arial"/>
      <w:b w:val="0"/>
      <w:bCs w:val="0"/>
      <w:i w:val="0"/>
      <w:iCs w:val="0"/>
      <w:color w:val="0099C4"/>
    </w:rPr>
  </w:style>
  <w:style w:type="character" w:styleId="IntenseEmphasis">
    <w:name w:val="Intense Emphasis"/>
    <w:basedOn w:val="DefaultParagraphFont"/>
    <w:uiPriority w:val="21"/>
    <w:rsid w:val="00396C58"/>
    <w:rPr>
      <w:rFonts w:ascii="Arial" w:hAnsi="Arial"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53CE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53C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53C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Strong">
    <w:name w:val="Strong"/>
    <w:basedOn w:val="DefaultParagraphFont"/>
    <w:uiPriority w:val="22"/>
    <w:qFormat/>
    <w:rsid w:val="0022352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53C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CE7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3CE7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3CE7"/>
    <w:rPr>
      <w:rFonts w:ascii="Arial" w:hAnsi="Arial"/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753CE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460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3B495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6700"/>
    <w:rPr>
      <w:rFonts w:ascii="Arial" w:eastAsiaTheme="minorEastAsia" w:hAnsi="Arial"/>
      <w:color w:val="3B4950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FE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223525"/>
    <w:pPr>
      <w:spacing w:before="200" w:after="160"/>
      <w:ind w:right="864"/>
    </w:pPr>
    <w:rPr>
      <w:i/>
      <w:iCs/>
      <w:color w:val="7030A0"/>
      <w:sz w:val="32"/>
      <w:szCs w:val="32"/>
    </w:rPr>
  </w:style>
  <w:style w:type="paragraph" w:customStyle="1" w:styleId="URLs">
    <w:name w:val="URLs"/>
    <w:next w:val="BasicParagraph"/>
    <w:qFormat/>
    <w:rsid w:val="001D0BDD"/>
    <w:rPr>
      <w:color w:val="0099C4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223525"/>
    <w:rPr>
      <w:rFonts w:ascii="Arial" w:hAnsi="Arial"/>
      <w:i/>
      <w:iCs/>
      <w:color w:val="7030A0"/>
      <w:sz w:val="32"/>
      <w:szCs w:val="32"/>
    </w:rPr>
  </w:style>
  <w:style w:type="table" w:customStyle="1" w:styleId="TableGridLight1">
    <w:name w:val="Table Grid Light1"/>
    <w:basedOn w:val="TableNormal"/>
    <w:uiPriority w:val="40"/>
    <w:rsid w:val="000927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me">
    <w:name w:val="Name"/>
    <w:basedOn w:val="Heading3"/>
    <w:qFormat/>
    <w:rsid w:val="00695E63"/>
    <w:rPr>
      <w:color w:val="0C406D"/>
    </w:rPr>
  </w:style>
  <w:style w:type="paragraph" w:customStyle="1" w:styleId="JobTitle">
    <w:name w:val="Job Title"/>
    <w:basedOn w:val="Normal"/>
    <w:qFormat/>
    <w:rsid w:val="00695E63"/>
  </w:style>
  <w:style w:type="paragraph" w:styleId="Footer">
    <w:name w:val="footer"/>
    <w:basedOn w:val="Normal"/>
    <w:link w:val="FooterChar"/>
    <w:uiPriority w:val="99"/>
    <w:unhideWhenUsed/>
    <w:rsid w:val="00562017"/>
    <w:pPr>
      <w:tabs>
        <w:tab w:val="center" w:pos="4513"/>
        <w:tab w:val="right" w:pos="9026"/>
      </w:tabs>
    </w:pPr>
  </w:style>
  <w:style w:type="paragraph" w:customStyle="1" w:styleId="TableContent">
    <w:name w:val="Table Content"/>
    <w:basedOn w:val="Normal"/>
    <w:qFormat/>
    <w:rsid w:val="00C464ED"/>
  </w:style>
  <w:style w:type="paragraph" w:customStyle="1" w:styleId="TableHeader">
    <w:name w:val="Table Header"/>
    <w:basedOn w:val="Normal"/>
    <w:qFormat/>
    <w:rsid w:val="00C464ED"/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62017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562017"/>
  </w:style>
  <w:style w:type="paragraph" w:customStyle="1" w:styleId="Contentslisting">
    <w:name w:val="Contents listing"/>
    <w:basedOn w:val="Normal"/>
    <w:qFormat/>
    <w:rsid w:val="00562017"/>
  </w:style>
  <w:style w:type="paragraph" w:styleId="TOC1">
    <w:name w:val="toc 1"/>
    <w:basedOn w:val="Normal"/>
    <w:next w:val="Normal"/>
    <w:autoRedefine/>
    <w:uiPriority w:val="39"/>
    <w:unhideWhenUsed/>
    <w:rsid w:val="00FF0535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F0535"/>
    <w:rPr>
      <w:rFonts w:asciiTheme="minorHAnsi" w:hAnsiTheme="minorHAnsi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F0535"/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PlainText">
    <w:name w:val="Plain Text"/>
    <w:basedOn w:val="Normal"/>
    <w:link w:val="PlainTextChar"/>
    <w:rsid w:val="0044293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42932"/>
    <w:rPr>
      <w:rFonts w:ascii="Courier New" w:eastAsia="Times New Roman" w:hAnsi="Courier New" w:cs="Courier New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0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218"/>
    <w:rPr>
      <w:rFonts w:ascii="Arial" w:hAnsi="Arial"/>
    </w:rPr>
  </w:style>
  <w:style w:type="paragraph" w:styleId="NormalWeb">
    <w:name w:val="Normal (Web)"/>
    <w:basedOn w:val="Normal"/>
    <w:uiPriority w:val="99"/>
    <w:rsid w:val="00A07A0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sid w:val="00392BBA"/>
    <w:rPr>
      <w:color w:val="0000FF"/>
      <w:u w:val="single"/>
    </w:rPr>
  </w:style>
  <w:style w:type="paragraph" w:customStyle="1" w:styleId="Header4">
    <w:name w:val="Header 4"/>
    <w:basedOn w:val="Heading3"/>
    <w:qFormat/>
    <w:rsid w:val="00A07A06"/>
    <w:rPr>
      <w:color w:val="0099C4"/>
    </w:rPr>
  </w:style>
  <w:style w:type="character" w:styleId="FollowedHyperlink">
    <w:name w:val="FollowedHyperlink"/>
    <w:basedOn w:val="DefaultParagraphFont"/>
    <w:uiPriority w:val="99"/>
    <w:semiHidden/>
    <w:unhideWhenUsed/>
    <w:rsid w:val="00392BB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1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766C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B1E"/>
    <w:rPr>
      <w:b/>
      <w:bCs/>
      <w:sz w:val="20"/>
      <w:szCs w:val="20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foreign-commonwealth-office" TargetMode="External"/><Relationship Id="rId13" Type="http://schemas.openxmlformats.org/officeDocument/2006/relationships/hyperlink" Target="https://www.gov.uk/foreign-travel-adv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nhs.uk/vaccinations/travel-vaccinations/travel-vaccination-advi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hs.uk/vaccinations/travel-vaccinations/travel-vaccination-advic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rookes.ac.uk/it/information-secu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foreign-travel-advice" TargetMode="External"/><Relationship Id="rId14" Type="http://schemas.openxmlformats.org/officeDocument/2006/relationships/hyperlink" Target="https://www.gov.uk/government/organisations/foreign-commonwealth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KK+xInOLcVMVcfh7RpY+pe8ufw==">CgMxLjAyCGguZ2pkZ3hzOAByITFCNW9KYUowMzNwU0lkN0xSU3F1akZxRmo5T0dCMHZzbw==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1100</Words>
  <Characters>6363</Characters>
  <Application>Microsoft Office Word</Application>
  <DocSecurity>0</DocSecurity>
  <Lines>353</Lines>
  <Paragraphs>138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Liz Drewett</cp:lastModifiedBy>
  <cp:revision>2</cp:revision>
  <dcterms:created xsi:type="dcterms:W3CDTF">2025-09-26T14:03:00Z</dcterms:created>
  <dcterms:modified xsi:type="dcterms:W3CDTF">2025-09-26T14:03:00Z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0x010100BB871157A4E1344093B19A974A993EF7</vt:lpwstr>
  </property>
  <property fmtid="{D5CDD505-2E9C-101B-9397-08002B2CF9AE}" pid="3" name="Topic2">
    <vt:lpwstr>OVERSEAS TRAVEL</vt:lpwstr>
  </property>
  <property fmtid="{D5CDD505-2E9C-101B-9397-08002B2CF9AE}" pid="4" name="Order">
    <vt:r8>65000</vt:r8>
  </property>
  <property fmtid="{D5CDD505-2E9C-101B-9397-08002B2CF9AE}" pid="5" name="_dlc_DocIdItemGuid">
    <vt:lpwstr>47d7145d-09bd-4607-ba7c-3b0c8d87ba9e</vt:lpwstr>
  </property>
</Properties>
</file>