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B5C" w:rsidRDefault="00AB0B5C" w:rsidP="00A04D7B">
      <w:pPr>
        <w:pStyle w:val="BodyTextIndent"/>
        <w:rPr>
          <w:rFonts w:ascii="Arial" w:hAnsi="Arial"/>
          <w:b/>
          <w:sz w:val="28"/>
        </w:rPr>
      </w:pPr>
      <w:bookmarkStart w:id="0" w:name="_GoBack"/>
      <w:bookmarkEnd w:id="0"/>
      <w:r>
        <w:rPr>
          <w:rFonts w:ascii="Arial" w:hAnsi="Arial"/>
          <w:b/>
          <w:sz w:val="28"/>
        </w:rPr>
        <w:t>Appendix 1</w:t>
      </w:r>
    </w:p>
    <w:p w:rsidR="00AB0B5C" w:rsidRDefault="00AB0B5C" w:rsidP="00AB0B5C">
      <w:pPr>
        <w:pStyle w:val="BodyTextIndent"/>
        <w:ind w:left="0" w:hanging="709"/>
        <w:jc w:val="center"/>
        <w:rPr>
          <w:rFonts w:ascii="Arial" w:hAnsi="Arial"/>
          <w:b/>
          <w:sz w:val="28"/>
        </w:rPr>
      </w:pPr>
    </w:p>
    <w:p w:rsidR="00AB0B5C" w:rsidRDefault="00AB0B5C" w:rsidP="00AB0B5C">
      <w:pPr>
        <w:pStyle w:val="BodyTextIndent"/>
        <w:ind w:left="0" w:hanging="709"/>
        <w:jc w:val="center"/>
        <w:rPr>
          <w:rFonts w:ascii="Arial" w:hAnsi="Arial"/>
          <w:b/>
          <w:sz w:val="28"/>
        </w:rPr>
      </w:pPr>
      <w:r>
        <w:rPr>
          <w:rFonts w:ascii="Arial" w:hAnsi="Arial"/>
          <w:b/>
          <w:sz w:val="28"/>
        </w:rPr>
        <w:t>GUIDANCE NOTES</w:t>
      </w:r>
      <w:r>
        <w:rPr>
          <w:rFonts w:ascii="Arial" w:hAnsi="Arial"/>
          <w:b/>
          <w:sz w:val="28"/>
        </w:rPr>
        <w:br/>
      </w:r>
    </w:p>
    <w:p w:rsidR="00AB0B5C" w:rsidRPr="0063570F" w:rsidRDefault="00AB0B5C" w:rsidP="00AB0B5C">
      <w:pPr>
        <w:pStyle w:val="BodyTextIndent"/>
        <w:tabs>
          <w:tab w:val="clear" w:pos="0"/>
        </w:tabs>
        <w:ind w:left="-709" w:firstLine="0"/>
        <w:jc w:val="center"/>
        <w:rPr>
          <w:rFonts w:ascii="Arial" w:hAnsi="Arial"/>
          <w:b/>
          <w:i/>
          <w:sz w:val="28"/>
        </w:rPr>
      </w:pPr>
      <w:r w:rsidRPr="0063570F">
        <w:rPr>
          <w:rFonts w:ascii="Arial" w:hAnsi="Arial"/>
          <w:b/>
          <w:sz w:val="28"/>
        </w:rPr>
        <w:t>All those involved in travel e.g. Travellers, PIC and Travel Co-ordinator / Administrator</w:t>
      </w:r>
      <w:r>
        <w:rPr>
          <w:rFonts w:ascii="Arial" w:hAnsi="Arial"/>
          <w:b/>
          <w:sz w:val="28"/>
        </w:rPr>
        <w:t>(s)</w:t>
      </w:r>
      <w:r w:rsidRPr="0063570F">
        <w:rPr>
          <w:rFonts w:ascii="Arial" w:hAnsi="Arial"/>
          <w:b/>
          <w:sz w:val="28"/>
        </w:rPr>
        <w:t xml:space="preserve"> are advised to read the following guidance notes</w:t>
      </w:r>
      <w:r>
        <w:rPr>
          <w:rFonts w:ascii="Arial" w:hAnsi="Arial"/>
          <w:b/>
          <w:sz w:val="28"/>
        </w:rPr>
        <w:t>.</w:t>
      </w:r>
    </w:p>
    <w:p w:rsidR="00AB0B5C" w:rsidRDefault="00AB0B5C" w:rsidP="00AB0B5C">
      <w:pPr>
        <w:pStyle w:val="BodyTextIndent"/>
        <w:ind w:left="0"/>
        <w:jc w:val="both"/>
        <w:rPr>
          <w:rFonts w:ascii="Arial" w:hAnsi="Arial"/>
          <w:b/>
          <w:sz w:val="28"/>
        </w:rPr>
      </w:pPr>
    </w:p>
    <w:p w:rsidR="00AB0B5C" w:rsidRDefault="00AB0B5C" w:rsidP="00AB0B5C">
      <w:pPr>
        <w:pStyle w:val="BodyTextIndent"/>
        <w:numPr>
          <w:ilvl w:val="0"/>
          <w:numId w:val="41"/>
        </w:numPr>
        <w:jc w:val="both"/>
        <w:rPr>
          <w:rFonts w:ascii="Arial" w:hAnsi="Arial"/>
          <w:b/>
          <w:szCs w:val="24"/>
        </w:rPr>
      </w:pPr>
      <w:r w:rsidRPr="0070120D">
        <w:rPr>
          <w:rFonts w:ascii="Arial" w:hAnsi="Arial"/>
          <w:b/>
          <w:szCs w:val="24"/>
        </w:rPr>
        <w:t>TRAVELLERS</w:t>
      </w:r>
    </w:p>
    <w:p w:rsidR="00AB0B5C" w:rsidRPr="0070120D" w:rsidRDefault="00AB0B5C" w:rsidP="00AB0B5C">
      <w:pPr>
        <w:pStyle w:val="BodyTextIndent"/>
        <w:ind w:left="-720" w:firstLine="0"/>
        <w:jc w:val="both"/>
        <w:rPr>
          <w:rFonts w:ascii="Arial" w:hAnsi="Arial"/>
          <w:b/>
          <w:szCs w:val="24"/>
        </w:rPr>
      </w:pPr>
    </w:p>
    <w:p w:rsidR="00AB0B5C" w:rsidRDefault="00AB0B5C" w:rsidP="00AB0B5C">
      <w:pPr>
        <w:pStyle w:val="BodyTextIndent"/>
        <w:tabs>
          <w:tab w:val="clear" w:pos="0"/>
        </w:tabs>
        <w:ind w:left="-709" w:hanging="11"/>
        <w:rPr>
          <w:rFonts w:ascii="Arial" w:hAnsi="Arial" w:cs="Arial"/>
          <w:szCs w:val="24"/>
        </w:rPr>
      </w:pPr>
      <w:r w:rsidRPr="00862C1F">
        <w:rPr>
          <w:rFonts w:ascii="Arial" w:hAnsi="Arial" w:cs="Arial"/>
          <w:b/>
          <w:szCs w:val="24"/>
        </w:rPr>
        <w:t>Flights</w:t>
      </w:r>
      <w:r w:rsidRPr="00862C1F">
        <w:rPr>
          <w:szCs w:val="24"/>
        </w:rPr>
        <w:t xml:space="preserve">: </w:t>
      </w:r>
      <w:r>
        <w:rPr>
          <w:rFonts w:ascii="Arial" w:hAnsi="Arial" w:cs="Arial"/>
          <w:szCs w:val="24"/>
        </w:rPr>
        <w:t>F</w:t>
      </w:r>
      <w:r w:rsidRPr="00862C1F">
        <w:rPr>
          <w:rFonts w:ascii="Arial" w:hAnsi="Arial" w:cs="Arial"/>
          <w:szCs w:val="24"/>
        </w:rPr>
        <w:t>lights m</w:t>
      </w:r>
      <w:r>
        <w:rPr>
          <w:rFonts w:ascii="Arial" w:hAnsi="Arial" w:cs="Arial"/>
          <w:szCs w:val="24"/>
        </w:rPr>
        <w:t>ay</w:t>
      </w:r>
      <w:r w:rsidRPr="00862C1F">
        <w:rPr>
          <w:rFonts w:ascii="Arial" w:hAnsi="Arial" w:cs="Arial"/>
          <w:szCs w:val="24"/>
        </w:rPr>
        <w:t xml:space="preserve"> be booked with one of the Univ</w:t>
      </w:r>
      <w:r>
        <w:rPr>
          <w:rFonts w:ascii="Arial" w:hAnsi="Arial" w:cs="Arial"/>
          <w:szCs w:val="24"/>
        </w:rPr>
        <w:t xml:space="preserve">ersity’s approved travel agents </w:t>
      </w:r>
      <w:r w:rsidRPr="00862C1F">
        <w:rPr>
          <w:rFonts w:ascii="Arial" w:hAnsi="Arial" w:cs="Arial"/>
          <w:szCs w:val="24"/>
        </w:rPr>
        <w:t xml:space="preserve">via Brookes Travel </w:t>
      </w:r>
      <w:r>
        <w:rPr>
          <w:rFonts w:ascii="Arial" w:hAnsi="Arial" w:cs="Arial"/>
          <w:szCs w:val="24"/>
        </w:rPr>
        <w:t>(</w:t>
      </w:r>
      <w:hyperlink r:id="rId7" w:history="1">
        <w:r w:rsidRPr="00862C1F">
          <w:rPr>
            <w:rStyle w:val="Hyperlink"/>
            <w:rFonts w:ascii="Arial" w:hAnsi="Arial" w:cs="Arial"/>
            <w:szCs w:val="24"/>
          </w:rPr>
          <w:t>travel@brookes.ac.uk</w:t>
        </w:r>
      </w:hyperlink>
      <w:r w:rsidRPr="00862C1F">
        <w:rPr>
          <w:rFonts w:ascii="Arial" w:hAnsi="Arial" w:cs="Arial"/>
          <w:szCs w:val="24"/>
        </w:rPr>
        <w:t xml:space="preserve"> or extension 3</w:t>
      </w:r>
      <w:r>
        <w:rPr>
          <w:rFonts w:ascii="Arial" w:hAnsi="Arial" w:cs="Arial"/>
          <w:szCs w:val="24"/>
        </w:rPr>
        <w:t>901</w:t>
      </w:r>
      <w:r w:rsidRPr="00862C1F">
        <w:rPr>
          <w:rFonts w:ascii="Arial" w:hAnsi="Arial" w:cs="Arial"/>
          <w:szCs w:val="24"/>
        </w:rPr>
        <w:t xml:space="preserve">) and in line with the University’s Financial Administration Handbook. </w:t>
      </w:r>
    </w:p>
    <w:p w:rsidR="00AB0B5C" w:rsidRDefault="00AB0B5C" w:rsidP="00AB0B5C">
      <w:pPr>
        <w:pStyle w:val="BodyTextIndent"/>
        <w:tabs>
          <w:tab w:val="clear" w:pos="0"/>
        </w:tabs>
        <w:ind w:left="-709" w:hanging="11"/>
        <w:rPr>
          <w:rFonts w:ascii="Arial" w:hAnsi="Arial" w:cs="Arial"/>
          <w:szCs w:val="24"/>
        </w:rPr>
      </w:pPr>
    </w:p>
    <w:p w:rsidR="00AB0B5C" w:rsidRPr="00862C1F" w:rsidRDefault="00AB0B5C" w:rsidP="00AB0B5C">
      <w:pPr>
        <w:pStyle w:val="BodyTextIndent"/>
        <w:tabs>
          <w:tab w:val="clear" w:pos="0"/>
        </w:tabs>
        <w:ind w:left="-709" w:hanging="11"/>
        <w:rPr>
          <w:rFonts w:ascii="Arial" w:hAnsi="Arial" w:cs="Arial"/>
          <w:szCs w:val="24"/>
        </w:rPr>
      </w:pPr>
      <w:hyperlink r:id="rId8" w:history="1">
        <w:r w:rsidRPr="00862C1F">
          <w:rPr>
            <w:rStyle w:val="Hyperlink"/>
            <w:rFonts w:ascii="Arial" w:hAnsi="Arial" w:cs="Arial"/>
            <w:szCs w:val="24"/>
          </w:rPr>
          <w:t>http://fls.jamkit.com/hb/ChapterIndex/StaffExpensesHospitality/Ex</w:t>
        </w:r>
        <w:r w:rsidRPr="00862C1F">
          <w:rPr>
            <w:rStyle w:val="Hyperlink"/>
            <w:rFonts w:ascii="Arial" w:hAnsi="Arial" w:cs="Arial"/>
            <w:szCs w:val="24"/>
          </w:rPr>
          <w:t>p</w:t>
        </w:r>
        <w:r w:rsidRPr="00862C1F">
          <w:rPr>
            <w:rStyle w:val="Hyperlink"/>
            <w:rFonts w:ascii="Arial" w:hAnsi="Arial" w:cs="Arial"/>
            <w:szCs w:val="24"/>
          </w:rPr>
          <w:t>ensesPolicy</w:t>
        </w:r>
      </w:hyperlink>
    </w:p>
    <w:p w:rsidR="00AB0B5C" w:rsidRPr="00862C1F" w:rsidRDefault="00AB0B5C" w:rsidP="00AB0B5C">
      <w:pPr>
        <w:pStyle w:val="BodyTextIndent"/>
        <w:ind w:left="0"/>
        <w:jc w:val="both"/>
        <w:rPr>
          <w:rFonts w:ascii="Arial" w:hAnsi="Arial" w:cs="Arial"/>
          <w:szCs w:val="24"/>
        </w:rPr>
      </w:pPr>
    </w:p>
    <w:p w:rsidR="00AB0B5C" w:rsidRDefault="00AB0B5C" w:rsidP="00AB0B5C">
      <w:pPr>
        <w:ind w:left="-709"/>
        <w:jc w:val="both"/>
        <w:rPr>
          <w:rFonts w:ascii="Arial" w:hAnsi="Arial" w:cs="Arial"/>
          <w:szCs w:val="24"/>
        </w:rPr>
      </w:pPr>
      <w:r>
        <w:rPr>
          <w:rFonts w:ascii="Arial" w:hAnsi="Arial" w:cs="Arial"/>
          <w:szCs w:val="24"/>
        </w:rPr>
        <w:t>The Travel Check-List: Risk A</w:t>
      </w:r>
      <w:r w:rsidRPr="00D3791E">
        <w:rPr>
          <w:rFonts w:ascii="Arial" w:hAnsi="Arial" w:cs="Arial"/>
          <w:szCs w:val="24"/>
        </w:rPr>
        <w:t>ssessment, Occupational Health and Logistics</w:t>
      </w:r>
      <w:r>
        <w:rPr>
          <w:rFonts w:ascii="Arial" w:hAnsi="Arial" w:cs="Arial"/>
          <w:szCs w:val="24"/>
        </w:rPr>
        <w:t xml:space="preserve"> (Appendix 4) is a useful checklist to enable the traveller to determine whether all aspects of the administration and preparation arrangements of the proposed visit have been adequately covered.</w:t>
      </w:r>
    </w:p>
    <w:p w:rsidR="00AB0B5C" w:rsidRDefault="00AB0B5C" w:rsidP="00AB0B5C">
      <w:pPr>
        <w:pStyle w:val="BodyTextIndent"/>
        <w:tabs>
          <w:tab w:val="clear" w:pos="0"/>
        </w:tabs>
        <w:ind w:left="-709" w:hanging="11"/>
        <w:jc w:val="both"/>
        <w:rPr>
          <w:rFonts w:ascii="Arial" w:hAnsi="Arial" w:cs="Arial"/>
          <w:szCs w:val="24"/>
        </w:rPr>
      </w:pPr>
    </w:p>
    <w:p w:rsidR="00AB0B5C" w:rsidRDefault="00AB0B5C" w:rsidP="00AB0B5C">
      <w:pPr>
        <w:pStyle w:val="BodyTextIndent"/>
        <w:tabs>
          <w:tab w:val="clear" w:pos="0"/>
        </w:tabs>
        <w:ind w:left="-709" w:hanging="11"/>
        <w:jc w:val="both"/>
        <w:rPr>
          <w:rFonts w:ascii="Arial" w:hAnsi="Arial" w:cs="Arial"/>
          <w:szCs w:val="24"/>
        </w:rPr>
      </w:pPr>
      <w:r>
        <w:rPr>
          <w:rFonts w:ascii="Arial" w:hAnsi="Arial" w:cs="Arial"/>
          <w:szCs w:val="24"/>
        </w:rPr>
        <w:t xml:space="preserve">The OBI intranet site also provides useful sources of information on different countries. </w:t>
      </w:r>
    </w:p>
    <w:p w:rsidR="00AB0B5C" w:rsidRDefault="00AB0B5C" w:rsidP="00AB0B5C">
      <w:pPr>
        <w:pStyle w:val="BodyTextIndent"/>
        <w:tabs>
          <w:tab w:val="clear" w:pos="0"/>
        </w:tabs>
        <w:ind w:left="-709" w:hanging="11"/>
        <w:jc w:val="both"/>
        <w:rPr>
          <w:rFonts w:ascii="Arial" w:hAnsi="Arial" w:cs="Arial"/>
          <w:szCs w:val="24"/>
        </w:rPr>
      </w:pPr>
    </w:p>
    <w:p w:rsidR="00AB0B5C" w:rsidRPr="005E11F1" w:rsidRDefault="00AB0B5C" w:rsidP="00AB0B5C">
      <w:pPr>
        <w:pStyle w:val="BodyTextIndent"/>
        <w:tabs>
          <w:tab w:val="clear" w:pos="0"/>
        </w:tabs>
        <w:ind w:left="-709" w:hanging="11"/>
        <w:rPr>
          <w:rFonts w:ascii="Arial" w:hAnsi="Arial"/>
          <w:szCs w:val="24"/>
        </w:rPr>
      </w:pPr>
      <w:r>
        <w:rPr>
          <w:rFonts w:ascii="Arial" w:hAnsi="Arial"/>
          <w:szCs w:val="24"/>
        </w:rPr>
        <w:t>T</w:t>
      </w:r>
      <w:r w:rsidRPr="005E11F1">
        <w:rPr>
          <w:rFonts w:ascii="Arial" w:hAnsi="Arial"/>
          <w:szCs w:val="24"/>
        </w:rPr>
        <w:t xml:space="preserve">ravellers should also consult with their Travel Administrators in their </w:t>
      </w:r>
      <w:r>
        <w:rPr>
          <w:rFonts w:ascii="Arial" w:hAnsi="Arial"/>
          <w:szCs w:val="24"/>
        </w:rPr>
        <w:t xml:space="preserve">Faculty </w:t>
      </w:r>
      <w:r w:rsidRPr="005E11F1">
        <w:rPr>
          <w:rFonts w:ascii="Arial" w:hAnsi="Arial"/>
          <w:szCs w:val="24"/>
        </w:rPr>
        <w:t>/</w:t>
      </w:r>
      <w:r>
        <w:rPr>
          <w:rFonts w:ascii="Arial" w:hAnsi="Arial"/>
          <w:szCs w:val="24"/>
        </w:rPr>
        <w:t xml:space="preserve"> D</w:t>
      </w:r>
      <w:r w:rsidRPr="005E11F1">
        <w:rPr>
          <w:rFonts w:ascii="Arial" w:hAnsi="Arial"/>
          <w:szCs w:val="24"/>
        </w:rPr>
        <w:t>irectorate to ensure that they are properly prepared</w:t>
      </w:r>
      <w:r>
        <w:rPr>
          <w:rFonts w:ascii="Arial" w:hAnsi="Arial"/>
          <w:szCs w:val="24"/>
        </w:rPr>
        <w:t>.</w:t>
      </w:r>
      <w:r>
        <w:rPr>
          <w:rFonts w:ascii="Arial" w:hAnsi="Arial"/>
          <w:szCs w:val="24"/>
        </w:rPr>
        <w:br/>
      </w:r>
    </w:p>
    <w:p w:rsidR="00AB0B5C" w:rsidRDefault="00AB0B5C" w:rsidP="00AB0B5C">
      <w:pPr>
        <w:pStyle w:val="BodyTextIndent"/>
        <w:numPr>
          <w:ilvl w:val="0"/>
          <w:numId w:val="41"/>
        </w:numPr>
        <w:tabs>
          <w:tab w:val="clear" w:pos="0"/>
        </w:tabs>
        <w:jc w:val="both"/>
        <w:rPr>
          <w:rFonts w:ascii="Arial" w:hAnsi="Arial" w:cs="Arial"/>
          <w:b/>
          <w:szCs w:val="24"/>
        </w:rPr>
      </w:pPr>
      <w:r w:rsidRPr="0070120D">
        <w:rPr>
          <w:rFonts w:ascii="Arial" w:hAnsi="Arial" w:cs="Arial"/>
          <w:b/>
          <w:szCs w:val="24"/>
        </w:rPr>
        <w:t>RISK ASSESSMENT</w:t>
      </w:r>
    </w:p>
    <w:p w:rsidR="00AB0B5C" w:rsidRPr="0070120D" w:rsidRDefault="00AB0B5C" w:rsidP="00AB0B5C">
      <w:pPr>
        <w:pStyle w:val="BodyTextIndent"/>
        <w:tabs>
          <w:tab w:val="clear" w:pos="0"/>
        </w:tabs>
        <w:ind w:left="-720" w:firstLine="0"/>
        <w:jc w:val="both"/>
        <w:rPr>
          <w:rFonts w:ascii="Arial" w:hAnsi="Arial" w:cs="Arial"/>
          <w:b/>
          <w:szCs w:val="24"/>
        </w:rPr>
      </w:pPr>
    </w:p>
    <w:p w:rsidR="00AB0B5C" w:rsidRPr="00862C1F" w:rsidRDefault="00AB0B5C" w:rsidP="00AB0B5C">
      <w:pPr>
        <w:pStyle w:val="BodyTextIndent"/>
        <w:tabs>
          <w:tab w:val="clear" w:pos="0"/>
        </w:tabs>
        <w:ind w:left="-709" w:hanging="11"/>
        <w:rPr>
          <w:rFonts w:ascii="Arial" w:hAnsi="Arial" w:cs="Arial"/>
          <w:b/>
          <w:szCs w:val="24"/>
        </w:rPr>
      </w:pPr>
      <w:r w:rsidRPr="00862C1F">
        <w:rPr>
          <w:rFonts w:ascii="Arial" w:hAnsi="Arial" w:cs="Arial"/>
        </w:rPr>
        <w:t xml:space="preserve">Travellers and </w:t>
      </w:r>
      <w:r>
        <w:rPr>
          <w:rFonts w:ascii="Arial" w:hAnsi="Arial" w:cs="Arial"/>
        </w:rPr>
        <w:t>PICs</w:t>
      </w:r>
      <w:r w:rsidRPr="00862C1F">
        <w:rPr>
          <w:rFonts w:ascii="Arial" w:hAnsi="Arial" w:cs="Arial"/>
        </w:rPr>
        <w:t xml:space="preserve"> may wish to consult the following documents in the preparation of the Travel Risk Assessment</w:t>
      </w:r>
      <w:r>
        <w:rPr>
          <w:rFonts w:ascii="Arial" w:hAnsi="Arial" w:cs="Arial"/>
        </w:rPr>
        <w:t xml:space="preserve"> (Part B):</w:t>
      </w:r>
      <w:r>
        <w:rPr>
          <w:rFonts w:ascii="Arial" w:hAnsi="Arial" w:cs="Arial"/>
        </w:rPr>
        <w:br/>
      </w:r>
    </w:p>
    <w:p w:rsidR="00AB0B5C" w:rsidRDefault="00AB0B5C" w:rsidP="00AB0B5C">
      <w:pPr>
        <w:pStyle w:val="BodyText"/>
        <w:numPr>
          <w:ilvl w:val="0"/>
          <w:numId w:val="10"/>
        </w:numPr>
        <w:tabs>
          <w:tab w:val="clear" w:pos="1440"/>
          <w:tab w:val="num" w:pos="426"/>
        </w:tabs>
        <w:ind w:left="426" w:hanging="710"/>
        <w:rPr>
          <w:rFonts w:ascii="Arial" w:hAnsi="Arial" w:cs="Arial"/>
        </w:rPr>
      </w:pPr>
      <w:r w:rsidRPr="00862C1F">
        <w:rPr>
          <w:rFonts w:ascii="Arial" w:hAnsi="Arial" w:cs="Arial"/>
        </w:rPr>
        <w:t>OBUHSN-36 Risk Assessment</w:t>
      </w:r>
      <w:r>
        <w:rPr>
          <w:rFonts w:ascii="Arial" w:hAnsi="Arial" w:cs="Arial"/>
        </w:rPr>
        <w:t xml:space="preserve"> </w:t>
      </w:r>
    </w:p>
    <w:p w:rsidR="00AB0B5C" w:rsidRPr="00862C1F" w:rsidRDefault="00AB0B5C" w:rsidP="00AB0B5C">
      <w:pPr>
        <w:pStyle w:val="BodyText"/>
        <w:ind w:left="-284"/>
        <w:rPr>
          <w:rFonts w:ascii="Arial" w:hAnsi="Arial" w:cs="Arial"/>
        </w:rPr>
      </w:pPr>
      <w:r>
        <w:rPr>
          <w:rFonts w:ascii="Arial" w:hAnsi="Arial" w:cs="Arial"/>
        </w:rPr>
        <w:t xml:space="preserve">           </w:t>
      </w:r>
      <w:hyperlink r:id="rId9" w:history="1">
        <w:r w:rsidRPr="0003656B">
          <w:rPr>
            <w:rStyle w:val="Hyperlink"/>
            <w:rFonts w:ascii="Arial" w:hAnsi="Arial" w:cs="Arial"/>
          </w:rPr>
          <w:t>www.brookes.ac.uk/services/hr/health</w:t>
        </w:r>
        <w:r w:rsidRPr="00C220B1">
          <w:rPr>
            <w:rStyle w:val="Hyperlink"/>
            <w:rFonts w:ascii="Arial" w:hAnsi="Arial" w:cs="Arial"/>
          </w:rPr>
          <w:t xml:space="preserve"> safety/docs/obuhs36.html</w:t>
        </w:r>
      </w:hyperlink>
      <w:r>
        <w:rPr>
          <w:rFonts w:ascii="Arial" w:hAnsi="Arial" w:cs="Arial"/>
        </w:rPr>
        <w:t xml:space="preserve"> </w:t>
      </w:r>
    </w:p>
    <w:p w:rsidR="00AB0B5C" w:rsidRDefault="00AB0B5C" w:rsidP="00AB0B5C">
      <w:pPr>
        <w:pStyle w:val="BodyText"/>
        <w:numPr>
          <w:ilvl w:val="0"/>
          <w:numId w:val="10"/>
        </w:numPr>
        <w:tabs>
          <w:tab w:val="clear" w:pos="1440"/>
          <w:tab w:val="num" w:pos="426"/>
        </w:tabs>
        <w:ind w:hanging="1724"/>
        <w:rPr>
          <w:rFonts w:ascii="Arial" w:hAnsi="Arial" w:cs="Arial"/>
        </w:rPr>
      </w:pPr>
      <w:r w:rsidRPr="00862C1F">
        <w:rPr>
          <w:rFonts w:ascii="Arial" w:hAnsi="Arial" w:cs="Arial"/>
        </w:rPr>
        <w:t>OBUHSN-24 Field work and Outdoor Education</w:t>
      </w:r>
    </w:p>
    <w:p w:rsidR="00AB0B5C" w:rsidRDefault="00AB0B5C" w:rsidP="00AB0B5C">
      <w:pPr>
        <w:pStyle w:val="BodyText"/>
        <w:ind w:left="-284"/>
        <w:rPr>
          <w:rFonts w:ascii="Arial" w:hAnsi="Arial" w:cs="Arial"/>
        </w:rPr>
      </w:pPr>
      <w:r>
        <w:rPr>
          <w:rFonts w:ascii="Arial" w:hAnsi="Arial" w:cs="Arial"/>
        </w:rPr>
        <w:t xml:space="preserve">           </w:t>
      </w:r>
      <w:hyperlink r:id="rId10" w:history="1">
        <w:r w:rsidRPr="0003656B">
          <w:rPr>
            <w:rStyle w:val="Hyperlink"/>
            <w:rFonts w:ascii="Arial" w:hAnsi="Arial" w:cs="Arial"/>
          </w:rPr>
          <w:t>www.brookes.ac.uk/services/hrhealth</w:t>
        </w:r>
        <w:r w:rsidRPr="00C220B1">
          <w:rPr>
            <w:rStyle w:val="Hyperlink"/>
            <w:rFonts w:ascii="Arial" w:hAnsi="Arial" w:cs="Arial"/>
          </w:rPr>
          <w:t xml:space="preserve"> safety/docs/obuhsn24.html</w:t>
        </w:r>
      </w:hyperlink>
      <w:r>
        <w:rPr>
          <w:rFonts w:ascii="Arial" w:hAnsi="Arial" w:cs="Arial"/>
        </w:rPr>
        <w:t xml:space="preserve"> </w:t>
      </w:r>
      <w:r>
        <w:rPr>
          <w:rFonts w:ascii="Arial" w:hAnsi="Arial" w:cs="Arial"/>
        </w:rPr>
        <w:br/>
      </w:r>
    </w:p>
    <w:p w:rsidR="00AB0B5C" w:rsidRDefault="00AB0B5C" w:rsidP="00AB0B5C">
      <w:pPr>
        <w:pStyle w:val="BodyText"/>
        <w:ind w:left="-709"/>
        <w:rPr>
          <w:rFonts w:ascii="Arial" w:hAnsi="Arial" w:cs="Arial"/>
        </w:rPr>
      </w:pPr>
      <w:r w:rsidRPr="00862C1F">
        <w:rPr>
          <w:rFonts w:ascii="Arial" w:hAnsi="Arial" w:cs="Arial"/>
        </w:rPr>
        <w:t xml:space="preserve">The nature and complexity of the assessment will vary with the type of activity intended and should be appropriate to the actual risk that the identified hazards pose in the particular circumstances.  </w:t>
      </w:r>
      <w:r w:rsidRPr="00862C1F">
        <w:rPr>
          <w:rFonts w:ascii="Arial" w:hAnsi="Arial" w:cs="Arial"/>
        </w:rPr>
        <w:br/>
      </w:r>
    </w:p>
    <w:p w:rsidR="00AB0B5C" w:rsidRDefault="00AB0B5C" w:rsidP="00AB0B5C">
      <w:pPr>
        <w:pStyle w:val="BodyText"/>
        <w:ind w:left="-709"/>
        <w:jc w:val="both"/>
        <w:rPr>
          <w:rFonts w:ascii="Arial" w:hAnsi="Arial" w:cs="Arial"/>
        </w:rPr>
      </w:pPr>
      <w:r>
        <w:rPr>
          <w:rFonts w:ascii="Arial" w:hAnsi="Arial" w:cs="Arial"/>
        </w:rPr>
        <w:t>The overall risks of the visit should be considered for all trips and the Foreign and Commonwealth O</w:t>
      </w:r>
      <w:r w:rsidRPr="00A35369">
        <w:rPr>
          <w:rFonts w:ascii="Arial" w:hAnsi="Arial" w:cs="Arial"/>
        </w:rPr>
        <w:t>ffice</w:t>
      </w:r>
      <w:r>
        <w:rPr>
          <w:rFonts w:ascii="Arial" w:hAnsi="Arial" w:cs="Arial"/>
        </w:rPr>
        <w:t xml:space="preserve"> (FCO) </w:t>
      </w:r>
      <w:hyperlink r:id="rId11" w:history="1">
        <w:r w:rsidRPr="00A71227">
          <w:rPr>
            <w:rStyle w:val="Hyperlink"/>
            <w:rFonts w:ascii="Arial" w:hAnsi="Arial" w:cs="Arial"/>
          </w:rPr>
          <w:t>www.</w:t>
        </w:r>
        <w:r w:rsidRPr="00A71227">
          <w:rPr>
            <w:rStyle w:val="Hyperlink"/>
            <w:rFonts w:ascii="Arial" w:hAnsi="Arial" w:cs="Arial"/>
          </w:rPr>
          <w:t>f</w:t>
        </w:r>
        <w:r w:rsidRPr="00A71227">
          <w:rPr>
            <w:rStyle w:val="Hyperlink"/>
            <w:rFonts w:ascii="Arial" w:hAnsi="Arial" w:cs="Arial"/>
          </w:rPr>
          <w:t>co.gov.uk</w:t>
        </w:r>
      </w:hyperlink>
      <w:r w:rsidRPr="00A71227">
        <w:rPr>
          <w:rFonts w:ascii="Arial" w:hAnsi="Arial" w:cs="Arial"/>
        </w:rPr>
        <w:t xml:space="preserve">  </w:t>
      </w:r>
      <w:r>
        <w:rPr>
          <w:rFonts w:ascii="Arial" w:hAnsi="Arial" w:cs="Arial"/>
        </w:rPr>
        <w:t xml:space="preserve">and CR24 website consulted </w:t>
      </w:r>
      <w:hyperlink r:id="rId12" w:history="1">
        <w:r w:rsidRPr="00D97BE0">
          <w:rPr>
            <w:rStyle w:val="Hyperlink"/>
            <w:rFonts w:ascii="Arial" w:hAnsi="Arial" w:cs="Arial"/>
            <w:szCs w:val="24"/>
          </w:rPr>
          <w:t>www.controlrisks.com</w:t>
        </w:r>
      </w:hyperlink>
      <w:r>
        <w:rPr>
          <w:rFonts w:ascii="Arial" w:hAnsi="Arial" w:cs="Arial"/>
        </w:rPr>
        <w:t xml:space="preserve"> . Higher risk destinations will require a full risk assessment to be completed (Travel Authorisation Form Part B (Risk Assessment) and submitted to the Safety Officer.</w:t>
      </w:r>
    </w:p>
    <w:p w:rsidR="00AB0B5C" w:rsidRDefault="00AB0B5C" w:rsidP="00AB0B5C">
      <w:pPr>
        <w:pStyle w:val="BodyText"/>
        <w:rPr>
          <w:rFonts w:ascii="Arial" w:hAnsi="Arial" w:cs="Arial"/>
        </w:rPr>
      </w:pPr>
    </w:p>
    <w:p w:rsidR="00AB0B5C" w:rsidRDefault="00AB0B5C" w:rsidP="00AB0B5C">
      <w:pPr>
        <w:pStyle w:val="BodyText"/>
        <w:ind w:left="-709"/>
        <w:rPr>
          <w:rFonts w:ascii="Arial" w:hAnsi="Arial"/>
        </w:rPr>
      </w:pPr>
      <w:r>
        <w:rPr>
          <w:rFonts w:ascii="Arial" w:hAnsi="Arial"/>
        </w:rPr>
        <w:t>C</w:t>
      </w:r>
      <w:r w:rsidRPr="00E667C9">
        <w:rPr>
          <w:rFonts w:ascii="Arial" w:hAnsi="Arial"/>
        </w:rPr>
        <w:t xml:space="preserve">onferences </w:t>
      </w:r>
      <w:r>
        <w:rPr>
          <w:rFonts w:ascii="Arial" w:hAnsi="Arial"/>
        </w:rPr>
        <w:t>held overseas</w:t>
      </w:r>
      <w:r w:rsidRPr="00E667C9">
        <w:rPr>
          <w:rFonts w:ascii="Arial" w:hAnsi="Arial"/>
        </w:rPr>
        <w:t xml:space="preserve"> </w:t>
      </w:r>
      <w:r>
        <w:rPr>
          <w:rFonts w:ascii="Arial" w:hAnsi="Arial"/>
        </w:rPr>
        <w:t>may not be particularly hazardous and in these cases only the Travel Authorisation Form Part A (Travel Request) will</w:t>
      </w:r>
      <w:r w:rsidRPr="00E667C9">
        <w:rPr>
          <w:rFonts w:ascii="Arial" w:hAnsi="Arial"/>
        </w:rPr>
        <w:t xml:space="preserve"> </w:t>
      </w:r>
      <w:r>
        <w:rPr>
          <w:rFonts w:ascii="Arial" w:hAnsi="Arial"/>
        </w:rPr>
        <w:t xml:space="preserve">need to be completed. </w:t>
      </w:r>
    </w:p>
    <w:p w:rsidR="00AB0B5C" w:rsidRDefault="00AB0B5C" w:rsidP="00AB0B5C">
      <w:pPr>
        <w:pStyle w:val="BodyText"/>
        <w:ind w:left="-709"/>
        <w:rPr>
          <w:rFonts w:ascii="Arial" w:hAnsi="Arial"/>
        </w:rPr>
      </w:pPr>
    </w:p>
    <w:p w:rsidR="00AB0B5C" w:rsidRDefault="00AB0B5C" w:rsidP="00AB0B5C">
      <w:pPr>
        <w:pStyle w:val="BodyText"/>
        <w:ind w:left="-709"/>
        <w:rPr>
          <w:rFonts w:ascii="Arial" w:hAnsi="Arial"/>
        </w:rPr>
      </w:pPr>
      <w:r>
        <w:rPr>
          <w:rFonts w:ascii="Arial" w:hAnsi="Arial"/>
        </w:rPr>
        <w:lastRenderedPageBreak/>
        <w:t xml:space="preserve">In some cases the work itself will not be particularly hazardous and </w:t>
      </w:r>
      <w:r>
        <w:rPr>
          <w:rFonts w:ascii="Arial" w:hAnsi="Arial"/>
        </w:rPr>
        <w:tab/>
        <w:t xml:space="preserve">consideration will only need to be given to local conditions. </w:t>
      </w:r>
      <w:r>
        <w:rPr>
          <w:rFonts w:ascii="Arial" w:hAnsi="Arial"/>
        </w:rPr>
        <w:br/>
      </w:r>
    </w:p>
    <w:p w:rsidR="00AB0B5C" w:rsidRDefault="00AB0B5C" w:rsidP="00AB0B5C">
      <w:pPr>
        <w:pStyle w:val="BodyText"/>
        <w:ind w:left="-709"/>
        <w:rPr>
          <w:rFonts w:ascii="Arial" w:hAnsi="Arial"/>
        </w:rPr>
      </w:pPr>
      <w:r>
        <w:rPr>
          <w:rFonts w:ascii="Arial" w:hAnsi="Arial"/>
        </w:rPr>
        <w:t xml:space="preserve">Where hazardous work is to be undertaken some assumptions may need to be made based on the work as it would be undertaken in the UK. The assessment should be based on previous knowledge, information from the FCO, Travel Agents, and contacts in the </w:t>
      </w:r>
      <w:r>
        <w:rPr>
          <w:rFonts w:ascii="Arial" w:hAnsi="Arial"/>
        </w:rPr>
        <w:tab/>
        <w:t xml:space="preserve">workplace to be visited.  </w:t>
      </w:r>
    </w:p>
    <w:p w:rsidR="00AB0B5C" w:rsidRDefault="00AB0B5C" w:rsidP="00AB0B5C">
      <w:pPr>
        <w:pStyle w:val="BodyText"/>
        <w:ind w:left="-709"/>
        <w:rPr>
          <w:rFonts w:ascii="Arial" w:hAnsi="Arial"/>
        </w:rPr>
      </w:pPr>
    </w:p>
    <w:p w:rsidR="00AB0B5C" w:rsidRDefault="00AB0B5C" w:rsidP="00AB0B5C">
      <w:pPr>
        <w:pStyle w:val="BodyText"/>
        <w:ind w:left="-709"/>
        <w:rPr>
          <w:rFonts w:ascii="Arial" w:hAnsi="Arial"/>
        </w:rPr>
      </w:pPr>
      <w:r>
        <w:rPr>
          <w:rFonts w:ascii="Arial" w:hAnsi="Arial"/>
        </w:rPr>
        <w:t>In some cases a final risk assessment can only be made when on-site overseas.</w:t>
      </w:r>
    </w:p>
    <w:p w:rsidR="00AB0B5C" w:rsidRDefault="00AB0B5C" w:rsidP="00AB0B5C">
      <w:pPr>
        <w:pStyle w:val="BodyText"/>
        <w:ind w:left="-709"/>
        <w:rPr>
          <w:rFonts w:ascii="Arial" w:hAnsi="Arial"/>
        </w:rPr>
      </w:pPr>
    </w:p>
    <w:p w:rsidR="00AB0B5C" w:rsidRDefault="00AB0B5C" w:rsidP="00AB0B5C">
      <w:pPr>
        <w:pStyle w:val="BodyText"/>
        <w:ind w:left="-709"/>
        <w:rPr>
          <w:rFonts w:ascii="Arial" w:hAnsi="Arial"/>
        </w:rPr>
      </w:pPr>
      <w:r w:rsidRPr="00B22009">
        <w:rPr>
          <w:rFonts w:ascii="Arial" w:hAnsi="Arial"/>
        </w:rPr>
        <w:t>Updates to the risk assessment must be completed if there is any change to original travel plan or work programme.</w:t>
      </w:r>
      <w:r w:rsidRPr="00B22009">
        <w:rPr>
          <w:rFonts w:ascii="Arial" w:hAnsi="Arial"/>
          <w:i/>
        </w:rPr>
        <w:t xml:space="preserve">  </w:t>
      </w:r>
      <w:r w:rsidRPr="00B22009">
        <w:rPr>
          <w:rFonts w:ascii="Arial" w:hAnsi="Arial"/>
        </w:rPr>
        <w:t>If visiting potential “hotspots” checks should continue to be made up to the day of travel.</w:t>
      </w:r>
      <w:r>
        <w:rPr>
          <w:rFonts w:ascii="Arial" w:hAnsi="Arial"/>
        </w:rPr>
        <w:t xml:space="preserve">  </w:t>
      </w:r>
    </w:p>
    <w:p w:rsidR="00AB0B5C" w:rsidRDefault="00AB0B5C" w:rsidP="00AB0B5C">
      <w:pPr>
        <w:pStyle w:val="BodyText"/>
        <w:ind w:left="-709"/>
        <w:rPr>
          <w:rFonts w:ascii="Arial" w:hAnsi="Arial"/>
        </w:rPr>
      </w:pPr>
    </w:p>
    <w:p w:rsidR="00AB0B5C" w:rsidRPr="0003656B" w:rsidRDefault="00AB0B5C" w:rsidP="00AB0B5C">
      <w:pPr>
        <w:pStyle w:val="BodyText"/>
        <w:ind w:left="-709"/>
        <w:rPr>
          <w:rFonts w:ascii="Arial" w:hAnsi="Arial"/>
        </w:rPr>
      </w:pPr>
      <w:r w:rsidRPr="0003656B">
        <w:rPr>
          <w:rFonts w:ascii="Arial" w:hAnsi="Arial"/>
        </w:rPr>
        <w:t xml:space="preserve">Where the traveller is </w:t>
      </w:r>
      <w:r w:rsidRPr="00301721">
        <w:rPr>
          <w:rFonts w:ascii="Arial" w:hAnsi="Arial"/>
        </w:rPr>
        <w:t>in a country</w:t>
      </w:r>
      <w:r w:rsidRPr="0003656B">
        <w:rPr>
          <w:rFonts w:ascii="Arial" w:hAnsi="Arial"/>
        </w:rPr>
        <w:t xml:space="preserve"> at the time of </w:t>
      </w:r>
      <w:r w:rsidRPr="00A726D2">
        <w:rPr>
          <w:rFonts w:ascii="Arial" w:hAnsi="Arial"/>
        </w:rPr>
        <w:t xml:space="preserve">possible unrest or natural disaster – they </w:t>
      </w:r>
      <w:r w:rsidRPr="00136B2C">
        <w:rPr>
          <w:rFonts w:ascii="Arial" w:hAnsi="Arial"/>
          <w:u w:val="single"/>
        </w:rPr>
        <w:t xml:space="preserve">must </w:t>
      </w:r>
      <w:r w:rsidRPr="00A726D2">
        <w:rPr>
          <w:rFonts w:ascii="Arial" w:hAnsi="Arial"/>
        </w:rPr>
        <w:t xml:space="preserve">make contact with the designated PIC to </w:t>
      </w:r>
      <w:r>
        <w:rPr>
          <w:rFonts w:ascii="Arial" w:hAnsi="Arial"/>
        </w:rPr>
        <w:t xml:space="preserve">establish that the traveller is well and to </w:t>
      </w:r>
      <w:r w:rsidRPr="0003656B">
        <w:rPr>
          <w:rFonts w:ascii="Arial" w:hAnsi="Arial"/>
        </w:rPr>
        <w:t xml:space="preserve">consider the need for </w:t>
      </w:r>
      <w:r>
        <w:rPr>
          <w:rFonts w:ascii="Arial" w:hAnsi="Arial"/>
        </w:rPr>
        <w:t xml:space="preserve">and where appropriate, assistance with </w:t>
      </w:r>
      <w:r w:rsidRPr="0003656B">
        <w:rPr>
          <w:rFonts w:ascii="Arial" w:hAnsi="Arial"/>
        </w:rPr>
        <w:t>extradition.</w:t>
      </w:r>
    </w:p>
    <w:p w:rsidR="00AB0B5C" w:rsidRDefault="00AB0B5C" w:rsidP="00AB0B5C">
      <w:pPr>
        <w:pStyle w:val="BodyText"/>
        <w:ind w:left="-709"/>
        <w:rPr>
          <w:rFonts w:ascii="Arial" w:hAnsi="Arial"/>
        </w:rPr>
      </w:pPr>
    </w:p>
    <w:p w:rsidR="00AB0B5C" w:rsidRDefault="00AB0B5C" w:rsidP="00AB0B5C">
      <w:pPr>
        <w:pStyle w:val="BodyText"/>
        <w:ind w:left="-709"/>
        <w:rPr>
          <w:rFonts w:ascii="Arial" w:hAnsi="Arial" w:cs="Arial"/>
        </w:rPr>
      </w:pPr>
      <w:r w:rsidRPr="00F17FD0">
        <w:rPr>
          <w:rFonts w:ascii="Arial" w:hAnsi="Arial" w:cs="Arial"/>
        </w:rPr>
        <w:t>The risk assessment must be acted upon and a safe programme and plan developed to ensure appropriate measures to minimise the risks identified and are in place for the trip</w:t>
      </w:r>
      <w:r>
        <w:rPr>
          <w:rFonts w:ascii="Arial" w:hAnsi="Arial" w:cs="Arial"/>
        </w:rPr>
        <w:t>.</w:t>
      </w:r>
    </w:p>
    <w:p w:rsidR="00AB0B5C" w:rsidRDefault="00AB0B5C" w:rsidP="00AB0B5C">
      <w:pPr>
        <w:pStyle w:val="BodyText"/>
        <w:tabs>
          <w:tab w:val="left" w:pos="-709"/>
        </w:tabs>
        <w:ind w:left="-567"/>
        <w:rPr>
          <w:rFonts w:ascii="Arial" w:hAnsi="Arial" w:cs="Arial"/>
        </w:rPr>
      </w:pPr>
    </w:p>
    <w:p w:rsidR="00AB0B5C" w:rsidRDefault="00AB0B5C" w:rsidP="00AB0B5C">
      <w:pPr>
        <w:pStyle w:val="BodyText"/>
        <w:tabs>
          <w:tab w:val="left" w:pos="-709"/>
        </w:tabs>
        <w:ind w:left="-709"/>
        <w:rPr>
          <w:rFonts w:ascii="Arial" w:hAnsi="Arial"/>
        </w:rPr>
      </w:pPr>
      <w:r>
        <w:rPr>
          <w:rFonts w:ascii="Arial" w:hAnsi="Arial"/>
        </w:rPr>
        <w:t>The frequency and method of maintaining contact (e.g. email, Skype, phone) between the traveller(s) and PIC needs to be agreed in writing prior to the overseas visit.</w:t>
      </w:r>
    </w:p>
    <w:p w:rsidR="00AB0B5C" w:rsidRDefault="00AB0B5C" w:rsidP="00AB0B5C">
      <w:pPr>
        <w:pStyle w:val="BodyText"/>
        <w:ind w:left="-709"/>
        <w:rPr>
          <w:rFonts w:ascii="Arial" w:hAnsi="Arial"/>
        </w:rPr>
      </w:pPr>
    </w:p>
    <w:p w:rsidR="00AB0B5C" w:rsidRDefault="00AB0B5C" w:rsidP="00AB0B5C">
      <w:pPr>
        <w:pStyle w:val="BodyText"/>
        <w:numPr>
          <w:ilvl w:val="0"/>
          <w:numId w:val="41"/>
        </w:numPr>
        <w:rPr>
          <w:rFonts w:ascii="Arial" w:hAnsi="Arial"/>
          <w:b/>
          <w:szCs w:val="24"/>
        </w:rPr>
      </w:pPr>
      <w:r w:rsidRPr="0070120D">
        <w:rPr>
          <w:rFonts w:ascii="Arial" w:hAnsi="Arial"/>
          <w:b/>
          <w:szCs w:val="24"/>
        </w:rPr>
        <w:t>TRAINING AND INFORMATION</w:t>
      </w:r>
    </w:p>
    <w:p w:rsidR="00AB0B5C" w:rsidRPr="0094039E" w:rsidRDefault="00AB0B5C" w:rsidP="00AB0B5C">
      <w:pPr>
        <w:pStyle w:val="BodyText"/>
        <w:ind w:left="-720"/>
      </w:pPr>
      <w:r w:rsidRPr="0070120D">
        <w:rPr>
          <w:rFonts w:ascii="Arial" w:hAnsi="Arial"/>
          <w:b/>
          <w:szCs w:val="24"/>
        </w:rPr>
        <w:br/>
      </w:r>
      <w:r>
        <w:rPr>
          <w:rFonts w:ascii="Arial" w:hAnsi="Arial"/>
        </w:rPr>
        <w:t xml:space="preserve">The risk assessment will identify particular training needs for the trip.  Additional skills may be required for working overseas and these may be partly determined by the local conditions.  If supervising others it is especially important to ensure supervisors have the relevant skills.  </w:t>
      </w:r>
    </w:p>
    <w:p w:rsidR="00AB0B5C" w:rsidRDefault="00AB0B5C" w:rsidP="00AB0B5C">
      <w:pPr>
        <w:pStyle w:val="Heading2"/>
        <w:ind w:left="-720"/>
        <w:rPr>
          <w:rFonts w:ascii="Arial" w:hAnsi="Arial" w:cs="Arial"/>
          <w:sz w:val="24"/>
          <w:szCs w:val="24"/>
        </w:rPr>
      </w:pPr>
    </w:p>
    <w:p w:rsidR="00AB0B5C" w:rsidRDefault="00AB0B5C" w:rsidP="00AB0B5C">
      <w:pPr>
        <w:pStyle w:val="Heading2"/>
        <w:numPr>
          <w:ilvl w:val="0"/>
          <w:numId w:val="41"/>
        </w:numPr>
        <w:rPr>
          <w:rStyle w:val="Strong"/>
          <w:rFonts w:ascii="Arial" w:hAnsi="Arial" w:cs="Arial"/>
          <w:b/>
          <w:bCs w:val="0"/>
          <w:sz w:val="24"/>
          <w:szCs w:val="24"/>
        </w:rPr>
      </w:pPr>
      <w:r w:rsidRPr="0070120D">
        <w:rPr>
          <w:rStyle w:val="Strong"/>
          <w:rFonts w:ascii="Arial" w:hAnsi="Arial" w:cs="Arial"/>
          <w:b/>
          <w:bCs w:val="0"/>
          <w:sz w:val="24"/>
          <w:szCs w:val="24"/>
        </w:rPr>
        <w:t>PRE-TRAVEL ADVICE</w:t>
      </w:r>
    </w:p>
    <w:p w:rsidR="00AB0B5C" w:rsidRPr="006968CF" w:rsidRDefault="00AB0B5C" w:rsidP="00AB0B5C">
      <w:pPr>
        <w:ind w:left="-720"/>
      </w:pPr>
    </w:p>
    <w:p w:rsidR="00AB0B5C" w:rsidRPr="005E11F1" w:rsidRDefault="00AB0B5C" w:rsidP="00AB0B5C">
      <w:pPr>
        <w:pStyle w:val="Heading2"/>
        <w:ind w:left="-567"/>
        <w:rPr>
          <w:rFonts w:ascii="Arial" w:hAnsi="Arial" w:cs="Arial"/>
          <w:b w:val="0"/>
          <w:sz w:val="24"/>
          <w:szCs w:val="24"/>
        </w:rPr>
      </w:pPr>
      <w:r w:rsidRPr="005E11F1">
        <w:rPr>
          <w:rFonts w:ascii="Arial" w:hAnsi="Arial" w:cs="Arial"/>
          <w:b w:val="0"/>
          <w:sz w:val="24"/>
          <w:szCs w:val="24"/>
        </w:rPr>
        <w:t>The University’s insurers provide a travel information service in conjunction with Control Risks</w:t>
      </w:r>
      <w:r>
        <w:rPr>
          <w:rFonts w:ascii="Arial" w:hAnsi="Arial" w:cs="Arial"/>
          <w:b w:val="0"/>
          <w:sz w:val="24"/>
          <w:szCs w:val="24"/>
        </w:rPr>
        <w:t xml:space="preserve"> (CR24) </w:t>
      </w:r>
      <w:hyperlink r:id="rId13" w:history="1">
        <w:r w:rsidRPr="00D97BE0">
          <w:rPr>
            <w:rStyle w:val="Hyperlink"/>
            <w:rFonts w:ascii="Arial" w:hAnsi="Arial" w:cs="Arial"/>
            <w:b w:val="0"/>
            <w:sz w:val="24"/>
            <w:szCs w:val="24"/>
          </w:rPr>
          <w:t>www.controlrisks.</w:t>
        </w:r>
        <w:r w:rsidRPr="00D97BE0">
          <w:rPr>
            <w:rStyle w:val="Hyperlink"/>
            <w:rFonts w:ascii="Arial" w:hAnsi="Arial" w:cs="Arial"/>
            <w:b w:val="0"/>
            <w:sz w:val="24"/>
            <w:szCs w:val="24"/>
          </w:rPr>
          <w:t>c</w:t>
        </w:r>
        <w:r w:rsidRPr="00D97BE0">
          <w:rPr>
            <w:rStyle w:val="Hyperlink"/>
            <w:rFonts w:ascii="Arial" w:hAnsi="Arial" w:cs="Arial"/>
            <w:b w:val="0"/>
            <w:sz w:val="24"/>
            <w:szCs w:val="24"/>
          </w:rPr>
          <w:t>om</w:t>
        </w:r>
      </w:hyperlink>
      <w:r>
        <w:rPr>
          <w:rFonts w:ascii="Arial" w:hAnsi="Arial" w:cs="Arial"/>
          <w:b w:val="0"/>
          <w:sz w:val="24"/>
          <w:szCs w:val="24"/>
        </w:rPr>
        <w:t xml:space="preserve"> ,</w:t>
      </w:r>
      <w:r w:rsidRPr="005E11F1">
        <w:rPr>
          <w:rFonts w:ascii="Arial" w:hAnsi="Arial" w:cs="Arial"/>
          <w:b w:val="0"/>
          <w:sz w:val="24"/>
          <w:szCs w:val="24"/>
        </w:rPr>
        <w:t xml:space="preserve"> an international business risk consultancy</w:t>
      </w:r>
      <w:r>
        <w:rPr>
          <w:rFonts w:ascii="Arial" w:hAnsi="Arial" w:cs="Arial"/>
          <w:b w:val="0"/>
          <w:sz w:val="24"/>
          <w:szCs w:val="24"/>
        </w:rPr>
        <w:t xml:space="preserve">, which </w:t>
      </w:r>
      <w:r w:rsidRPr="005E11F1">
        <w:rPr>
          <w:rFonts w:ascii="Arial" w:hAnsi="Arial" w:cs="Arial"/>
          <w:b w:val="0"/>
          <w:sz w:val="24"/>
          <w:szCs w:val="24"/>
        </w:rPr>
        <w:t>provides general advice and assistance on such things as:</w:t>
      </w:r>
      <w:r>
        <w:rPr>
          <w:rFonts w:ascii="Arial" w:hAnsi="Arial" w:cs="Arial"/>
          <w:b w:val="0"/>
          <w:sz w:val="24"/>
          <w:szCs w:val="24"/>
        </w:rPr>
        <w:br/>
      </w:r>
    </w:p>
    <w:p w:rsidR="00AB0B5C" w:rsidRPr="00BA4D03" w:rsidRDefault="00AB0B5C" w:rsidP="00AB0B5C">
      <w:pPr>
        <w:numPr>
          <w:ilvl w:val="0"/>
          <w:numId w:val="12"/>
        </w:numPr>
        <w:tabs>
          <w:tab w:val="clear" w:pos="1440"/>
          <w:tab w:val="num" w:pos="993"/>
        </w:tabs>
        <w:ind w:left="993" w:hanging="284"/>
        <w:rPr>
          <w:rFonts w:ascii="Arial" w:hAnsi="Arial" w:cs="Arial"/>
        </w:rPr>
      </w:pPr>
      <w:r w:rsidRPr="00BA4D03">
        <w:rPr>
          <w:rFonts w:ascii="Arial" w:hAnsi="Arial" w:cs="Arial"/>
        </w:rPr>
        <w:t>Business and social customs</w:t>
      </w:r>
    </w:p>
    <w:p w:rsidR="00AB0B5C" w:rsidRPr="00BA4D03" w:rsidRDefault="00AB0B5C" w:rsidP="00AB0B5C">
      <w:pPr>
        <w:numPr>
          <w:ilvl w:val="0"/>
          <w:numId w:val="12"/>
        </w:numPr>
        <w:tabs>
          <w:tab w:val="clear" w:pos="1440"/>
          <w:tab w:val="num" w:pos="993"/>
        </w:tabs>
        <w:ind w:left="993" w:hanging="284"/>
        <w:rPr>
          <w:rFonts w:ascii="Arial" w:hAnsi="Arial" w:cs="Arial"/>
        </w:rPr>
      </w:pPr>
      <w:r w:rsidRPr="00BA4D03">
        <w:rPr>
          <w:rFonts w:ascii="Arial" w:hAnsi="Arial" w:cs="Arial"/>
        </w:rPr>
        <w:t xml:space="preserve">Political situations </w:t>
      </w:r>
    </w:p>
    <w:p w:rsidR="00AB0B5C" w:rsidRPr="00BA4D03" w:rsidRDefault="00AB0B5C" w:rsidP="00AB0B5C">
      <w:pPr>
        <w:numPr>
          <w:ilvl w:val="0"/>
          <w:numId w:val="12"/>
        </w:numPr>
        <w:tabs>
          <w:tab w:val="clear" w:pos="1440"/>
          <w:tab w:val="num" w:pos="993"/>
        </w:tabs>
        <w:ind w:left="993" w:hanging="284"/>
        <w:rPr>
          <w:rFonts w:ascii="Arial" w:hAnsi="Arial" w:cs="Arial"/>
        </w:rPr>
      </w:pPr>
      <w:r w:rsidRPr="00BA4D03">
        <w:rPr>
          <w:rFonts w:ascii="Arial" w:hAnsi="Arial" w:cs="Arial"/>
        </w:rPr>
        <w:t xml:space="preserve">Medical advice and medical facilities overseas </w:t>
      </w:r>
    </w:p>
    <w:p w:rsidR="00AB0B5C" w:rsidRPr="00BA4D03" w:rsidRDefault="00AB0B5C" w:rsidP="00AB0B5C">
      <w:pPr>
        <w:numPr>
          <w:ilvl w:val="0"/>
          <w:numId w:val="12"/>
        </w:numPr>
        <w:tabs>
          <w:tab w:val="clear" w:pos="1440"/>
          <w:tab w:val="num" w:pos="993"/>
        </w:tabs>
        <w:ind w:left="993" w:hanging="284"/>
        <w:rPr>
          <w:rFonts w:ascii="Arial" w:hAnsi="Arial" w:cs="Arial"/>
        </w:rPr>
      </w:pPr>
      <w:r w:rsidRPr="00BA4D03">
        <w:rPr>
          <w:rFonts w:ascii="Arial" w:hAnsi="Arial" w:cs="Arial"/>
        </w:rPr>
        <w:t>Health precautions and vaccinations</w:t>
      </w:r>
    </w:p>
    <w:p w:rsidR="00AB0B5C" w:rsidRPr="00BA4D03" w:rsidRDefault="00AB0B5C" w:rsidP="00AB0B5C">
      <w:pPr>
        <w:numPr>
          <w:ilvl w:val="0"/>
          <w:numId w:val="12"/>
        </w:numPr>
        <w:tabs>
          <w:tab w:val="clear" w:pos="1440"/>
          <w:tab w:val="num" w:pos="993"/>
        </w:tabs>
        <w:ind w:left="993" w:hanging="284"/>
        <w:rPr>
          <w:rFonts w:ascii="Arial" w:hAnsi="Arial" w:cs="Arial"/>
        </w:rPr>
      </w:pPr>
      <w:r w:rsidRPr="00BA4D03">
        <w:rPr>
          <w:rFonts w:ascii="Arial" w:hAnsi="Arial" w:cs="Arial"/>
        </w:rPr>
        <w:t xml:space="preserve">Visa and entry permit requirements </w:t>
      </w:r>
    </w:p>
    <w:p w:rsidR="00AB0B5C" w:rsidRPr="00BA4D03" w:rsidRDefault="00AB0B5C" w:rsidP="00AB0B5C">
      <w:pPr>
        <w:numPr>
          <w:ilvl w:val="0"/>
          <w:numId w:val="12"/>
        </w:numPr>
        <w:tabs>
          <w:tab w:val="clear" w:pos="1440"/>
          <w:tab w:val="num" w:pos="993"/>
        </w:tabs>
        <w:ind w:left="993" w:hanging="284"/>
        <w:rPr>
          <w:rFonts w:ascii="Arial" w:hAnsi="Arial" w:cs="Arial"/>
        </w:rPr>
      </w:pPr>
      <w:r w:rsidRPr="00BA4D03">
        <w:rPr>
          <w:rFonts w:ascii="Arial" w:hAnsi="Arial" w:cs="Arial"/>
        </w:rPr>
        <w:t>C</w:t>
      </w:r>
      <w:r>
        <w:rPr>
          <w:rFonts w:ascii="Arial" w:hAnsi="Arial" w:cs="Arial"/>
        </w:rPr>
        <w:t>urrency, banking hours</w:t>
      </w:r>
      <w:r w:rsidRPr="00BA4D03">
        <w:rPr>
          <w:rFonts w:ascii="Arial" w:hAnsi="Arial" w:cs="Arial"/>
        </w:rPr>
        <w:t xml:space="preserve"> </w:t>
      </w:r>
    </w:p>
    <w:p w:rsidR="00AB0B5C" w:rsidRPr="00BA4D03" w:rsidRDefault="00AB0B5C" w:rsidP="00AB0B5C">
      <w:pPr>
        <w:numPr>
          <w:ilvl w:val="0"/>
          <w:numId w:val="12"/>
        </w:numPr>
        <w:tabs>
          <w:tab w:val="clear" w:pos="1440"/>
          <w:tab w:val="num" w:pos="993"/>
        </w:tabs>
        <w:ind w:left="993" w:hanging="284"/>
        <w:rPr>
          <w:rFonts w:ascii="Arial" w:hAnsi="Arial" w:cs="Arial"/>
        </w:rPr>
      </w:pPr>
      <w:r w:rsidRPr="00BA4D03">
        <w:rPr>
          <w:rFonts w:ascii="Arial" w:hAnsi="Arial" w:cs="Arial"/>
        </w:rPr>
        <w:t xml:space="preserve">Time zones, climate  </w:t>
      </w:r>
    </w:p>
    <w:p w:rsidR="00AB0B5C" w:rsidRPr="00BA4D03" w:rsidRDefault="00AB0B5C" w:rsidP="00AB0B5C">
      <w:pPr>
        <w:numPr>
          <w:ilvl w:val="0"/>
          <w:numId w:val="12"/>
        </w:numPr>
        <w:tabs>
          <w:tab w:val="clear" w:pos="1440"/>
          <w:tab w:val="num" w:pos="993"/>
        </w:tabs>
        <w:ind w:hanging="731"/>
        <w:rPr>
          <w:rFonts w:ascii="Arial" w:hAnsi="Arial" w:cs="Arial"/>
        </w:rPr>
      </w:pPr>
      <w:r w:rsidRPr="00BA4D03">
        <w:rPr>
          <w:rFonts w:ascii="Arial" w:hAnsi="Arial" w:cs="Arial"/>
        </w:rPr>
        <w:t>Driving restrictions</w:t>
      </w:r>
    </w:p>
    <w:p w:rsidR="00AB0B5C" w:rsidRDefault="00AB0B5C" w:rsidP="00AB0B5C">
      <w:pPr>
        <w:rPr>
          <w:rFonts w:ascii="Arial" w:hAnsi="Arial" w:cs="Arial"/>
        </w:rPr>
      </w:pPr>
    </w:p>
    <w:p w:rsidR="00AB0B5C" w:rsidRDefault="00AB0B5C" w:rsidP="00AB0B5C">
      <w:pPr>
        <w:ind w:left="-567"/>
        <w:jc w:val="both"/>
        <w:rPr>
          <w:rFonts w:ascii="Arial" w:hAnsi="Arial" w:cs="Arial"/>
        </w:rPr>
      </w:pPr>
      <w:r w:rsidRPr="00BA4D03">
        <w:rPr>
          <w:rFonts w:ascii="Arial" w:hAnsi="Arial" w:cs="Arial"/>
        </w:rPr>
        <w:t xml:space="preserve">This service can be accessed via the internet and is free of charge.  </w:t>
      </w:r>
    </w:p>
    <w:p w:rsidR="00AB0B5C" w:rsidRDefault="00AB0B5C" w:rsidP="00AB0B5C">
      <w:pPr>
        <w:ind w:left="-567"/>
        <w:jc w:val="both"/>
        <w:rPr>
          <w:rFonts w:ascii="Arial" w:hAnsi="Arial" w:cs="Arial"/>
        </w:rPr>
      </w:pPr>
      <w:r w:rsidRPr="00BA4D03">
        <w:rPr>
          <w:rFonts w:ascii="Arial" w:hAnsi="Arial" w:cs="Arial"/>
        </w:rPr>
        <w:t>To locate the service, go to</w:t>
      </w:r>
      <w:r>
        <w:rPr>
          <w:rFonts w:ascii="Arial" w:hAnsi="Arial" w:cs="Arial"/>
        </w:rPr>
        <w:t xml:space="preserve"> </w:t>
      </w:r>
      <w:hyperlink r:id="rId14" w:history="1">
        <w:r w:rsidRPr="00A56691">
          <w:rPr>
            <w:rStyle w:val="Hyperlink"/>
            <w:rFonts w:ascii="Arial" w:hAnsi="Arial" w:cs="Arial"/>
          </w:rPr>
          <w:t>www.umal.co.uk</w:t>
        </w:r>
      </w:hyperlink>
      <w:r>
        <w:rPr>
          <w:rFonts w:ascii="Arial" w:hAnsi="Arial" w:cs="Arial"/>
        </w:rPr>
        <w:t xml:space="preserve"> </w:t>
      </w:r>
      <w:r w:rsidRPr="00BA4D03">
        <w:rPr>
          <w:rFonts w:ascii="Arial" w:hAnsi="Arial" w:cs="Arial"/>
        </w:rPr>
        <w:t xml:space="preserve"> and click on the link to the Control Risk website, under the Travel section of the web page. </w:t>
      </w:r>
    </w:p>
    <w:p w:rsidR="00AB0B5C" w:rsidRDefault="00AB0B5C" w:rsidP="00AB0B5C">
      <w:pPr>
        <w:ind w:left="-567"/>
        <w:rPr>
          <w:rFonts w:ascii="Arial" w:hAnsi="Arial" w:cs="Arial"/>
        </w:rPr>
      </w:pPr>
    </w:p>
    <w:p w:rsidR="00AB0B5C" w:rsidRPr="005E11F1" w:rsidRDefault="00AB0B5C" w:rsidP="00AB0B5C">
      <w:pPr>
        <w:ind w:left="-567"/>
        <w:jc w:val="both"/>
        <w:rPr>
          <w:rFonts w:ascii="Arial" w:hAnsi="Arial" w:cs="Arial"/>
        </w:rPr>
      </w:pPr>
      <w:r>
        <w:rPr>
          <w:rFonts w:ascii="Arial" w:hAnsi="Arial" w:cs="Arial"/>
        </w:rPr>
        <w:t>The u</w:t>
      </w:r>
      <w:r w:rsidRPr="005E11F1">
        <w:rPr>
          <w:rFonts w:ascii="Arial" w:hAnsi="Arial" w:cs="Arial"/>
        </w:rPr>
        <w:t xml:space="preserve">ser names and password which are required to access this service can be found at the following website </w:t>
      </w:r>
      <w:hyperlink r:id="rId15" w:tgtFrame="_blank" w:history="1">
        <w:r>
          <w:rPr>
            <w:rStyle w:val="Hyperlink"/>
            <w:rFonts w:ascii="Arial" w:hAnsi="Arial" w:cs="Arial"/>
            <w:color w:val="0000CC"/>
            <w:sz w:val="20"/>
          </w:rPr>
          <w:t>http://fls.jamkit.com/Ins</w:t>
        </w:r>
        <w:r>
          <w:rPr>
            <w:rStyle w:val="Hyperlink"/>
            <w:rFonts w:ascii="Arial" w:hAnsi="Arial" w:cs="Arial"/>
            <w:color w:val="0000CC"/>
            <w:sz w:val="20"/>
          </w:rPr>
          <w:t>u</w:t>
        </w:r>
        <w:r>
          <w:rPr>
            <w:rStyle w:val="Hyperlink"/>
            <w:rFonts w:ascii="Arial" w:hAnsi="Arial" w:cs="Arial"/>
            <w:color w:val="0000CC"/>
            <w:sz w:val="20"/>
          </w:rPr>
          <w:t>rance/Travel-1</w:t>
        </w:r>
      </w:hyperlink>
    </w:p>
    <w:p w:rsidR="00AB0B5C" w:rsidRDefault="00AB0B5C" w:rsidP="00AB0B5C">
      <w:pPr>
        <w:ind w:left="-567"/>
      </w:pPr>
    </w:p>
    <w:p w:rsidR="00AB0B5C" w:rsidRPr="009239D8" w:rsidRDefault="00AB0B5C" w:rsidP="00AB0B5C">
      <w:pPr>
        <w:ind w:left="-567"/>
        <w:rPr>
          <w:rFonts w:ascii="Arial" w:hAnsi="Arial" w:cs="Arial"/>
          <w:b/>
          <w:szCs w:val="24"/>
        </w:rPr>
      </w:pPr>
      <w:r w:rsidRPr="009239D8">
        <w:rPr>
          <w:rFonts w:ascii="Arial" w:hAnsi="Arial" w:cs="Arial"/>
          <w:b/>
          <w:szCs w:val="24"/>
        </w:rPr>
        <w:t>5. INSURANCE</w:t>
      </w:r>
    </w:p>
    <w:p w:rsidR="00AB0B5C" w:rsidRPr="0070120D" w:rsidRDefault="00AB0B5C" w:rsidP="00AB0B5C">
      <w:pPr>
        <w:ind w:left="-567"/>
        <w:rPr>
          <w:rFonts w:ascii="Arial" w:hAnsi="Arial" w:cs="Arial"/>
          <w:b/>
          <w:szCs w:val="24"/>
        </w:rPr>
      </w:pPr>
    </w:p>
    <w:p w:rsidR="00AB0B5C" w:rsidRPr="00424B5B" w:rsidRDefault="00AB0B5C" w:rsidP="00AB0B5C">
      <w:pPr>
        <w:spacing w:before="100" w:beforeAutospacing="1" w:after="100" w:afterAutospacing="1"/>
        <w:ind w:left="-567"/>
        <w:jc w:val="both"/>
        <w:rPr>
          <w:rFonts w:ascii="Arial" w:hAnsi="Arial" w:cs="Arial"/>
          <w:color w:val="FF0000"/>
        </w:rPr>
      </w:pPr>
      <w:r w:rsidRPr="00BA4D03">
        <w:rPr>
          <w:rFonts w:ascii="Arial" w:hAnsi="Arial" w:cs="Arial"/>
        </w:rPr>
        <w:t>Staff engaged in overseas travel as part of their duties</w:t>
      </w:r>
      <w:r>
        <w:rPr>
          <w:rFonts w:ascii="Arial" w:hAnsi="Arial" w:cs="Arial"/>
        </w:rPr>
        <w:t>,</w:t>
      </w:r>
      <w:r w:rsidRPr="00BA4D03">
        <w:rPr>
          <w:rFonts w:ascii="Arial" w:hAnsi="Arial" w:cs="Arial"/>
        </w:rPr>
        <w:t xml:space="preserve"> are automatically</w:t>
      </w:r>
      <w:r>
        <w:rPr>
          <w:rFonts w:ascii="Arial" w:hAnsi="Arial" w:cs="Arial"/>
        </w:rPr>
        <w:t xml:space="preserve"> provided with travel insurance</w:t>
      </w:r>
      <w:r w:rsidRPr="00BA4D03">
        <w:rPr>
          <w:rFonts w:ascii="Arial" w:hAnsi="Arial" w:cs="Arial"/>
        </w:rPr>
        <w:t xml:space="preserve">, full details of which can be found on: </w:t>
      </w:r>
      <w:hyperlink r:id="rId16" w:tgtFrame="_blank" w:history="1">
        <w:r>
          <w:rPr>
            <w:rStyle w:val="Hyperlink"/>
            <w:rFonts w:ascii="Arial" w:hAnsi="Arial" w:cs="Arial"/>
            <w:color w:val="0000CC"/>
            <w:sz w:val="20"/>
            <w:shd w:val="clear" w:color="auto" w:fill="FFFFFF"/>
          </w:rPr>
          <w:t>http://fls.jamkit.com/Insurance/</w:t>
        </w:r>
        <w:r>
          <w:rPr>
            <w:rStyle w:val="il"/>
            <w:rFonts w:ascii="Arial" w:hAnsi="Arial" w:cs="Arial"/>
            <w:color w:val="222222"/>
            <w:sz w:val="20"/>
            <w:u w:val="single"/>
            <w:shd w:val="clear" w:color="auto" w:fill="FFFF88"/>
          </w:rPr>
          <w:t>Travel</w:t>
        </w:r>
        <w:r>
          <w:rPr>
            <w:rStyle w:val="Hyperlink"/>
            <w:rFonts w:ascii="Arial" w:hAnsi="Arial" w:cs="Arial"/>
            <w:color w:val="0000CC"/>
            <w:sz w:val="20"/>
            <w:shd w:val="clear" w:color="auto" w:fill="FFFFFF"/>
          </w:rPr>
          <w:t>-1</w:t>
        </w:r>
      </w:hyperlink>
    </w:p>
    <w:p w:rsidR="00AB0B5C" w:rsidRDefault="00AB0B5C" w:rsidP="00AB0B5C">
      <w:pPr>
        <w:tabs>
          <w:tab w:val="left" w:pos="567"/>
        </w:tabs>
        <w:spacing w:before="100" w:beforeAutospacing="1" w:after="100" w:afterAutospacing="1"/>
        <w:ind w:left="-510" w:hanging="57"/>
        <w:rPr>
          <w:rFonts w:ascii="Arial" w:hAnsi="Arial" w:cs="Arial"/>
        </w:rPr>
      </w:pPr>
      <w:r w:rsidRPr="005E11F1">
        <w:rPr>
          <w:rFonts w:ascii="Arial" w:hAnsi="Arial" w:cs="Arial"/>
          <w:szCs w:val="24"/>
        </w:rPr>
        <w:t xml:space="preserve"> Staff engaged on overseas travel must be informed a</w:t>
      </w:r>
      <w:r>
        <w:rPr>
          <w:rFonts w:ascii="Arial" w:hAnsi="Arial" w:cs="Arial"/>
          <w:szCs w:val="24"/>
        </w:rPr>
        <w:t xml:space="preserve">bout their insurance cover and </w:t>
      </w:r>
      <w:r w:rsidRPr="005E11F1">
        <w:rPr>
          <w:rFonts w:ascii="Arial" w:hAnsi="Arial" w:cs="Arial"/>
          <w:szCs w:val="24"/>
        </w:rPr>
        <w:t xml:space="preserve">should be advised to take out additional personal insurance if necessary. For any details of additional cover as part of an </w:t>
      </w:r>
      <w:r>
        <w:rPr>
          <w:rFonts w:ascii="Arial" w:hAnsi="Arial" w:cs="Arial"/>
          <w:szCs w:val="24"/>
        </w:rPr>
        <w:t xml:space="preserve">extension to an </w:t>
      </w:r>
      <w:r w:rsidRPr="005E11F1">
        <w:rPr>
          <w:rFonts w:ascii="Arial" w:hAnsi="Arial" w:cs="Arial"/>
          <w:szCs w:val="24"/>
        </w:rPr>
        <w:t xml:space="preserve">authorised journey please check with the University’s Insurance Officer. </w:t>
      </w:r>
      <w:r w:rsidRPr="005E11F1">
        <w:rPr>
          <w:rFonts w:ascii="Arial" w:hAnsi="Arial" w:cs="Arial"/>
          <w:szCs w:val="24"/>
        </w:rPr>
        <w:br/>
      </w:r>
    </w:p>
    <w:p w:rsidR="00AB0B5C" w:rsidRDefault="00AB0B5C" w:rsidP="00AB0B5C">
      <w:pPr>
        <w:tabs>
          <w:tab w:val="left" w:pos="567"/>
        </w:tabs>
        <w:spacing w:before="100" w:beforeAutospacing="1" w:after="100" w:afterAutospacing="1"/>
        <w:ind w:left="-510" w:hanging="57"/>
        <w:rPr>
          <w:rFonts w:ascii="Arial" w:hAnsi="Arial" w:cs="Arial"/>
        </w:rPr>
      </w:pPr>
      <w:r w:rsidRPr="005E11F1">
        <w:rPr>
          <w:rFonts w:ascii="Arial" w:hAnsi="Arial" w:cs="Arial"/>
        </w:rPr>
        <w:t xml:space="preserve">The Finance Department at Oxford Brookes University has responsibility for dealing with insurance matters. The person to contact for further advice is the Insurance </w:t>
      </w:r>
      <w:r>
        <w:rPr>
          <w:rFonts w:ascii="Arial" w:hAnsi="Arial" w:cs="Arial"/>
        </w:rPr>
        <w:t>and</w:t>
      </w:r>
      <w:r w:rsidRPr="005E11F1">
        <w:rPr>
          <w:rFonts w:ascii="Arial" w:hAnsi="Arial" w:cs="Arial"/>
        </w:rPr>
        <w:t xml:space="preserve"> Risk Officer.</w:t>
      </w:r>
    </w:p>
    <w:p w:rsidR="00AB0B5C" w:rsidRPr="00653008" w:rsidRDefault="00AB0B5C" w:rsidP="00AB0B5C">
      <w:pPr>
        <w:tabs>
          <w:tab w:val="left" w:pos="567"/>
        </w:tabs>
        <w:spacing w:before="100" w:beforeAutospacing="1" w:after="100" w:afterAutospacing="1"/>
        <w:ind w:left="-510" w:hanging="57"/>
        <w:rPr>
          <w:rFonts w:ascii="Arial" w:hAnsi="Arial" w:cs="Arial"/>
          <w:b/>
          <w:sz w:val="16"/>
          <w:szCs w:val="16"/>
        </w:rPr>
      </w:pPr>
    </w:p>
    <w:p w:rsidR="00AB0B5C" w:rsidRDefault="00AB0B5C" w:rsidP="00AB0B5C">
      <w:pPr>
        <w:tabs>
          <w:tab w:val="left" w:pos="567"/>
        </w:tabs>
        <w:spacing w:before="100" w:beforeAutospacing="1" w:after="100" w:afterAutospacing="1"/>
        <w:ind w:left="-510" w:hanging="57"/>
        <w:rPr>
          <w:rFonts w:ascii="Arial" w:hAnsi="Arial" w:cs="Arial"/>
          <w:b/>
          <w:szCs w:val="24"/>
        </w:rPr>
      </w:pPr>
      <w:r w:rsidRPr="0070120D">
        <w:rPr>
          <w:rFonts w:ascii="Arial" w:hAnsi="Arial" w:cs="Arial"/>
          <w:b/>
          <w:szCs w:val="24"/>
        </w:rPr>
        <w:t>6. OCCUPATIONAL HEALTH</w:t>
      </w:r>
    </w:p>
    <w:p w:rsidR="00AB0B5C" w:rsidRPr="00DB33A8" w:rsidRDefault="00AB0B5C" w:rsidP="00AB0B5C">
      <w:pPr>
        <w:pStyle w:val="BodyText"/>
        <w:ind w:left="-567"/>
        <w:rPr>
          <w:rFonts w:ascii="Arial" w:hAnsi="Arial" w:cs="Arial"/>
          <w:b/>
          <w:szCs w:val="24"/>
        </w:rPr>
      </w:pPr>
    </w:p>
    <w:p w:rsidR="00AB0B5C" w:rsidRPr="000D4B65" w:rsidRDefault="00AB0B5C" w:rsidP="00AB0B5C">
      <w:pPr>
        <w:pStyle w:val="BodyText"/>
        <w:ind w:left="-567"/>
        <w:rPr>
          <w:rFonts w:ascii="Arial" w:hAnsi="Arial"/>
          <w:szCs w:val="24"/>
        </w:rPr>
      </w:pPr>
      <w:r>
        <w:rPr>
          <w:rFonts w:ascii="Arial" w:hAnsi="Arial" w:cs="Arial"/>
        </w:rPr>
        <w:t>All travellers must have read the Occupational Health information for overseas travellers and have arranged to visit OH if appropriate.</w:t>
      </w:r>
      <w:r>
        <w:rPr>
          <w:rFonts w:ascii="Arial" w:hAnsi="Arial" w:cs="Arial"/>
        </w:rPr>
        <w:br/>
      </w:r>
    </w:p>
    <w:p w:rsidR="00AB0B5C" w:rsidRDefault="00AB0B5C" w:rsidP="00AB0B5C">
      <w:pPr>
        <w:pStyle w:val="BodyText"/>
        <w:ind w:left="-567"/>
        <w:jc w:val="both"/>
        <w:rPr>
          <w:rFonts w:ascii="Arial" w:hAnsi="Arial"/>
          <w:szCs w:val="24"/>
        </w:rPr>
      </w:pPr>
      <w:r>
        <w:rPr>
          <w:rFonts w:ascii="Arial" w:hAnsi="Arial"/>
          <w:szCs w:val="24"/>
        </w:rPr>
        <w:t>Employees with pre-existing health problems should actively consider contacting OH before their planned trip.  In the first instance the employee should also seek the advice of the</w:t>
      </w:r>
      <w:r w:rsidRPr="001A4A18">
        <w:rPr>
          <w:rFonts w:ascii="Arial" w:hAnsi="Arial"/>
          <w:szCs w:val="24"/>
        </w:rPr>
        <w:t>ir</w:t>
      </w:r>
      <w:r>
        <w:rPr>
          <w:rFonts w:ascii="Arial" w:hAnsi="Arial"/>
          <w:szCs w:val="24"/>
        </w:rPr>
        <w:t xml:space="preserve"> GP on their fitness to travel.</w:t>
      </w:r>
    </w:p>
    <w:p w:rsidR="00AB0B5C" w:rsidRDefault="00AB0B5C" w:rsidP="00AB0B5C">
      <w:pPr>
        <w:pStyle w:val="BodyText"/>
        <w:ind w:left="720" w:hanging="720"/>
        <w:jc w:val="both"/>
        <w:rPr>
          <w:rFonts w:ascii="Arial" w:hAnsi="Arial"/>
          <w:szCs w:val="24"/>
        </w:rPr>
      </w:pPr>
    </w:p>
    <w:p w:rsidR="00AB0B5C" w:rsidRDefault="00AB0B5C" w:rsidP="00AB0B5C">
      <w:pPr>
        <w:pStyle w:val="BodyText"/>
        <w:ind w:left="-567"/>
        <w:jc w:val="both"/>
        <w:rPr>
          <w:rFonts w:ascii="Arial" w:hAnsi="Arial"/>
        </w:rPr>
      </w:pPr>
      <w:r>
        <w:rPr>
          <w:rFonts w:ascii="Arial" w:hAnsi="Arial"/>
          <w:szCs w:val="24"/>
        </w:rPr>
        <w:t>Employees who have had time off work (4 weeks or more) for any physical or mental health problem and proposing to undertake an overseas visit may wish to contact OH for advice.</w:t>
      </w:r>
    </w:p>
    <w:p w:rsidR="00AB0B5C" w:rsidRDefault="00AB0B5C" w:rsidP="00AB0B5C">
      <w:pPr>
        <w:pStyle w:val="BodyText"/>
        <w:ind w:left="-510" w:hanging="57"/>
        <w:jc w:val="both"/>
        <w:rPr>
          <w:rFonts w:ascii="Arial" w:hAnsi="Arial"/>
          <w:szCs w:val="24"/>
        </w:rPr>
      </w:pPr>
    </w:p>
    <w:p w:rsidR="00AB0B5C" w:rsidRDefault="00AB0B5C" w:rsidP="00AB0B5C">
      <w:pPr>
        <w:pStyle w:val="BodyText"/>
        <w:ind w:left="-567"/>
        <w:jc w:val="both"/>
        <w:rPr>
          <w:rFonts w:ascii="Arial" w:hAnsi="Arial"/>
          <w:szCs w:val="24"/>
        </w:rPr>
      </w:pPr>
      <w:r>
        <w:rPr>
          <w:rFonts w:ascii="Arial" w:hAnsi="Arial"/>
        </w:rPr>
        <w:t>The employee is responsible for informing the OH Department of any changes to their health status.  A change in health status may result in advice that a formal Travel Health Assessment is completed (Part C).</w:t>
      </w:r>
    </w:p>
    <w:p w:rsidR="00AB0B5C" w:rsidRDefault="00AB0B5C" w:rsidP="00AB0B5C">
      <w:pPr>
        <w:pStyle w:val="BodyText"/>
        <w:ind w:left="-510" w:hanging="57"/>
        <w:jc w:val="both"/>
        <w:rPr>
          <w:rFonts w:ascii="Arial" w:hAnsi="Arial"/>
        </w:rPr>
      </w:pPr>
    </w:p>
    <w:p w:rsidR="00AB0B5C" w:rsidRDefault="00AB0B5C" w:rsidP="00AB0B5C">
      <w:pPr>
        <w:pStyle w:val="BodyText"/>
        <w:ind w:left="-510" w:hanging="57"/>
        <w:jc w:val="both"/>
        <w:rPr>
          <w:rFonts w:ascii="Arial" w:hAnsi="Arial"/>
        </w:rPr>
      </w:pPr>
      <w:r w:rsidRPr="00D960F3">
        <w:rPr>
          <w:rFonts w:ascii="Arial" w:hAnsi="Arial"/>
          <w:szCs w:val="24"/>
        </w:rPr>
        <w:t xml:space="preserve"> </w:t>
      </w:r>
      <w:r>
        <w:rPr>
          <w:rFonts w:ascii="Arial" w:hAnsi="Arial"/>
          <w:szCs w:val="24"/>
        </w:rPr>
        <w:t xml:space="preserve">Part B –Risk Assessment </w:t>
      </w:r>
      <w:r w:rsidRPr="00D960F3">
        <w:rPr>
          <w:rFonts w:ascii="Arial" w:hAnsi="Arial"/>
          <w:szCs w:val="24"/>
        </w:rPr>
        <w:t>will determine whether a full Travel Health Assessment</w:t>
      </w:r>
      <w:r>
        <w:rPr>
          <w:rFonts w:ascii="Arial" w:hAnsi="Arial"/>
          <w:szCs w:val="24"/>
        </w:rPr>
        <w:t xml:space="preserve"> (Part C)</w:t>
      </w:r>
      <w:r w:rsidRPr="00D960F3">
        <w:rPr>
          <w:rFonts w:ascii="Arial" w:hAnsi="Arial"/>
          <w:szCs w:val="24"/>
        </w:rPr>
        <w:t xml:space="preserve"> is required for </w:t>
      </w:r>
      <w:r>
        <w:rPr>
          <w:rFonts w:ascii="Arial" w:hAnsi="Arial"/>
          <w:szCs w:val="24"/>
        </w:rPr>
        <w:t>individual trips.</w:t>
      </w:r>
    </w:p>
    <w:p w:rsidR="00AB0B5C" w:rsidRDefault="00AB0B5C" w:rsidP="00AB0B5C">
      <w:pPr>
        <w:pStyle w:val="BodyText"/>
        <w:ind w:left="-510" w:hanging="57"/>
        <w:jc w:val="both"/>
        <w:rPr>
          <w:rFonts w:ascii="Arial" w:hAnsi="Arial"/>
          <w:szCs w:val="24"/>
        </w:rPr>
      </w:pPr>
    </w:p>
    <w:p w:rsidR="00AB0B5C" w:rsidRDefault="00AB0B5C" w:rsidP="00AB0B5C">
      <w:pPr>
        <w:pStyle w:val="BodyText"/>
        <w:tabs>
          <w:tab w:val="left" w:pos="-709"/>
        </w:tabs>
        <w:ind w:left="-567"/>
        <w:jc w:val="both"/>
        <w:rPr>
          <w:rFonts w:ascii="Arial" w:hAnsi="Arial"/>
        </w:rPr>
      </w:pPr>
      <w:r>
        <w:rPr>
          <w:rFonts w:ascii="Arial" w:hAnsi="Arial"/>
        </w:rPr>
        <w:t>If required, advice on fitness for travel should be sought in advance in the planning stages from the OH Department.  The Travel Health Assessment Form (Part C</w:t>
      </w:r>
      <w:r w:rsidRPr="0003656B">
        <w:rPr>
          <w:rFonts w:ascii="Arial" w:hAnsi="Arial"/>
        </w:rPr>
        <w:t xml:space="preserve">) </w:t>
      </w:r>
      <w:r>
        <w:rPr>
          <w:rFonts w:ascii="Arial" w:hAnsi="Arial"/>
        </w:rPr>
        <w:t xml:space="preserve">should be submitted </w:t>
      </w:r>
      <w:r w:rsidRPr="00770D55">
        <w:rPr>
          <w:rFonts w:ascii="Arial" w:hAnsi="Arial"/>
          <w:u w:val="single"/>
        </w:rPr>
        <w:t>preferably</w:t>
      </w:r>
      <w:r w:rsidRPr="00721BEF">
        <w:rPr>
          <w:rFonts w:ascii="Arial" w:hAnsi="Arial"/>
        </w:rPr>
        <w:t xml:space="preserve"> </w:t>
      </w:r>
      <w:r w:rsidRPr="00947E72">
        <w:rPr>
          <w:rFonts w:ascii="Arial" w:hAnsi="Arial"/>
          <w:b/>
        </w:rPr>
        <w:t>8 weeks</w:t>
      </w:r>
      <w:r>
        <w:rPr>
          <w:rFonts w:ascii="Arial" w:hAnsi="Arial"/>
        </w:rPr>
        <w:t xml:space="preserve"> before the intended date of travel so that the traveller is informed about and has had their vaccinations in line with clinical practice standards. </w:t>
      </w:r>
    </w:p>
    <w:p w:rsidR="00AB0B5C" w:rsidRDefault="00AB0B5C" w:rsidP="00AB0B5C">
      <w:pPr>
        <w:pStyle w:val="BodyText"/>
        <w:tabs>
          <w:tab w:val="left" w:pos="-709"/>
        </w:tabs>
        <w:ind w:left="-567"/>
        <w:jc w:val="both"/>
        <w:rPr>
          <w:rFonts w:ascii="Arial" w:hAnsi="Arial"/>
        </w:rPr>
      </w:pPr>
    </w:p>
    <w:p w:rsidR="00AB0B5C" w:rsidRDefault="00AB0B5C" w:rsidP="00AB0B5C">
      <w:pPr>
        <w:pStyle w:val="BodyText"/>
        <w:tabs>
          <w:tab w:val="left" w:pos="-709"/>
        </w:tabs>
        <w:ind w:left="-567"/>
        <w:jc w:val="both"/>
        <w:rPr>
          <w:rFonts w:ascii="Arial" w:hAnsi="Arial"/>
        </w:rPr>
      </w:pPr>
      <w:r>
        <w:rPr>
          <w:rFonts w:ascii="Arial" w:hAnsi="Arial"/>
        </w:rPr>
        <w:lastRenderedPageBreak/>
        <w:t xml:space="preserve">Arrangements are in place for members of staff to have the required vaccinations either through the OBU Medical Centre or their own GP to suit their individual needs.  </w:t>
      </w:r>
    </w:p>
    <w:p w:rsidR="00AB0B5C" w:rsidRDefault="00AB0B5C" w:rsidP="00AB0B5C">
      <w:pPr>
        <w:pStyle w:val="BodyText"/>
        <w:tabs>
          <w:tab w:val="left" w:pos="-709"/>
        </w:tabs>
        <w:ind w:left="-567"/>
        <w:rPr>
          <w:rFonts w:ascii="Arial" w:hAnsi="Arial"/>
        </w:rPr>
      </w:pPr>
    </w:p>
    <w:p w:rsidR="00AB0B5C" w:rsidRDefault="00AB0B5C" w:rsidP="00AB0B5C">
      <w:pPr>
        <w:pStyle w:val="BodyText"/>
        <w:tabs>
          <w:tab w:val="left" w:pos="-709"/>
        </w:tabs>
        <w:ind w:left="-567"/>
        <w:jc w:val="both"/>
        <w:rPr>
          <w:rFonts w:ascii="Arial" w:hAnsi="Arial"/>
        </w:rPr>
      </w:pPr>
      <w:r w:rsidRPr="004E7C92">
        <w:rPr>
          <w:rFonts w:ascii="Arial" w:hAnsi="Arial"/>
        </w:rPr>
        <w:t>Travel Health Assessments are designed to ensure that health problems that could impact on safety or require treatment in the field are appropriately managed and that those travelling to tropical countries receive recommended vaccinations and</w:t>
      </w:r>
      <w:r>
        <w:rPr>
          <w:rFonts w:ascii="Arial" w:hAnsi="Arial"/>
        </w:rPr>
        <w:t>, for example,</w:t>
      </w:r>
      <w:r w:rsidRPr="004E7C92">
        <w:rPr>
          <w:rFonts w:ascii="Arial" w:hAnsi="Arial"/>
        </w:rPr>
        <w:t xml:space="preserve"> protection against malaria.</w:t>
      </w:r>
    </w:p>
    <w:p w:rsidR="00AB0B5C" w:rsidRDefault="00AB0B5C" w:rsidP="00AB0B5C">
      <w:pPr>
        <w:pStyle w:val="BodyText"/>
        <w:tabs>
          <w:tab w:val="left" w:pos="-709"/>
        </w:tabs>
        <w:ind w:left="-567"/>
        <w:jc w:val="both"/>
        <w:rPr>
          <w:rFonts w:ascii="Arial" w:hAnsi="Arial"/>
        </w:rPr>
      </w:pPr>
    </w:p>
    <w:p w:rsidR="00AB0B5C" w:rsidRDefault="00AB0B5C" w:rsidP="00AB0B5C">
      <w:pPr>
        <w:pStyle w:val="BodyText"/>
        <w:tabs>
          <w:tab w:val="left" w:pos="-709"/>
        </w:tabs>
        <w:ind w:left="-567"/>
        <w:jc w:val="both"/>
        <w:rPr>
          <w:rFonts w:ascii="Arial" w:hAnsi="Arial"/>
        </w:rPr>
      </w:pPr>
      <w:r>
        <w:rPr>
          <w:rFonts w:ascii="Arial" w:hAnsi="Arial"/>
        </w:rPr>
        <w:t>Faculties and Directorates are responsible for funding vaccinations or malarial prophylaxis needed for travel on University business.</w:t>
      </w:r>
    </w:p>
    <w:p w:rsidR="00AB0B5C" w:rsidRPr="004E7C92" w:rsidRDefault="00AB0B5C" w:rsidP="00AB0B5C">
      <w:pPr>
        <w:pStyle w:val="BodyText"/>
        <w:tabs>
          <w:tab w:val="left" w:pos="-567"/>
        </w:tabs>
        <w:ind w:left="-426" w:hanging="141"/>
        <w:jc w:val="both"/>
        <w:rPr>
          <w:rFonts w:ascii="Arial" w:hAnsi="Arial"/>
        </w:rPr>
      </w:pPr>
    </w:p>
    <w:p w:rsidR="00AB0B5C" w:rsidRPr="00B41AD1" w:rsidRDefault="00AB0B5C" w:rsidP="00AB0B5C">
      <w:pPr>
        <w:pStyle w:val="BodyText"/>
        <w:tabs>
          <w:tab w:val="left" w:pos="-709"/>
        </w:tabs>
        <w:ind w:left="-567"/>
        <w:jc w:val="both"/>
        <w:rPr>
          <w:rFonts w:ascii="Arial" w:hAnsi="Arial"/>
        </w:rPr>
      </w:pPr>
      <w:r w:rsidRPr="00B41AD1">
        <w:rPr>
          <w:rFonts w:ascii="Arial" w:hAnsi="Arial"/>
        </w:rPr>
        <w:t>It is advisable that a Travel Health Assessment is completed</w:t>
      </w:r>
      <w:r>
        <w:rPr>
          <w:rFonts w:ascii="Arial" w:hAnsi="Arial"/>
        </w:rPr>
        <w:t xml:space="preserve"> for </w:t>
      </w:r>
      <w:r w:rsidRPr="00B41AD1">
        <w:rPr>
          <w:rFonts w:ascii="Arial" w:hAnsi="Arial"/>
        </w:rPr>
        <w:t>trips outside North West Europe and North America</w:t>
      </w:r>
      <w:r>
        <w:rPr>
          <w:rFonts w:ascii="Arial" w:hAnsi="Arial"/>
        </w:rPr>
        <w:t xml:space="preserve">, if the traveller is undertaking regular trips to these regions or proposed visit(s) are deemed to be of medium to high risk.  </w:t>
      </w:r>
    </w:p>
    <w:p w:rsidR="00AB0B5C" w:rsidRDefault="00AB0B5C" w:rsidP="00AB0B5C">
      <w:pPr>
        <w:pStyle w:val="BodyText"/>
        <w:tabs>
          <w:tab w:val="left" w:pos="-567"/>
        </w:tabs>
        <w:ind w:left="720" w:hanging="141"/>
        <w:jc w:val="both"/>
        <w:rPr>
          <w:rFonts w:ascii="Arial" w:hAnsi="Arial"/>
        </w:rPr>
      </w:pPr>
    </w:p>
    <w:p w:rsidR="00AB0B5C" w:rsidRPr="004E7C92" w:rsidRDefault="00AB0B5C" w:rsidP="00AB0B5C">
      <w:pPr>
        <w:pStyle w:val="BodyText"/>
        <w:ind w:left="-567"/>
        <w:jc w:val="both"/>
        <w:rPr>
          <w:rFonts w:ascii="Arial" w:hAnsi="Arial"/>
          <w:color w:val="000000"/>
        </w:rPr>
      </w:pPr>
      <w:r w:rsidRPr="004E7C92">
        <w:rPr>
          <w:rFonts w:ascii="Arial" w:hAnsi="Arial"/>
        </w:rPr>
        <w:t>Fitness for travel may be withheld in exceptional circumstances where there is a clear danger to the employee or other</w:t>
      </w:r>
      <w:r>
        <w:rPr>
          <w:rFonts w:ascii="Arial" w:hAnsi="Arial"/>
        </w:rPr>
        <w:t>s</w:t>
      </w:r>
      <w:r w:rsidRPr="004E7C92">
        <w:rPr>
          <w:rFonts w:ascii="Arial" w:hAnsi="Arial"/>
        </w:rPr>
        <w:t xml:space="preserve"> should the person becomes incapacitated whilst abroad.  Advice from the OH Physician would be sought in these circumstances.</w:t>
      </w:r>
    </w:p>
    <w:p w:rsidR="00AB0B5C" w:rsidRDefault="00AB0B5C" w:rsidP="00AB0B5C">
      <w:pPr>
        <w:pStyle w:val="BodyText"/>
        <w:tabs>
          <w:tab w:val="left" w:pos="-709"/>
        </w:tabs>
        <w:ind w:left="-567"/>
        <w:jc w:val="both"/>
        <w:rPr>
          <w:rFonts w:ascii="Arial" w:hAnsi="Arial"/>
        </w:rPr>
      </w:pPr>
    </w:p>
    <w:p w:rsidR="00AB0B5C" w:rsidRDefault="00AB0B5C" w:rsidP="00AB0B5C">
      <w:pPr>
        <w:pStyle w:val="BodyText"/>
        <w:tabs>
          <w:tab w:val="left" w:pos="-709"/>
        </w:tabs>
        <w:ind w:left="-567"/>
        <w:jc w:val="both"/>
        <w:rPr>
          <w:rFonts w:ascii="Arial" w:hAnsi="Arial"/>
        </w:rPr>
      </w:pPr>
      <w:r>
        <w:rPr>
          <w:rFonts w:ascii="Arial" w:hAnsi="Arial"/>
        </w:rPr>
        <w:t xml:space="preserve">The </w:t>
      </w:r>
      <w:r w:rsidRPr="004E7C92">
        <w:rPr>
          <w:rFonts w:ascii="Arial" w:hAnsi="Arial"/>
        </w:rPr>
        <w:t xml:space="preserve">Travel </w:t>
      </w:r>
      <w:r>
        <w:rPr>
          <w:rFonts w:ascii="Arial" w:hAnsi="Arial"/>
        </w:rPr>
        <w:t xml:space="preserve">Health Assessment </w:t>
      </w:r>
      <w:r w:rsidRPr="004E7C92">
        <w:rPr>
          <w:rFonts w:ascii="Arial" w:hAnsi="Arial"/>
        </w:rPr>
        <w:t>Form</w:t>
      </w:r>
      <w:r>
        <w:rPr>
          <w:rFonts w:ascii="Arial" w:hAnsi="Arial"/>
        </w:rPr>
        <w:t xml:space="preserve"> </w:t>
      </w:r>
      <w:r w:rsidRPr="004E7C92">
        <w:rPr>
          <w:rFonts w:ascii="Arial" w:hAnsi="Arial"/>
        </w:rPr>
        <w:t>will be held by OH</w:t>
      </w:r>
      <w:r>
        <w:rPr>
          <w:rFonts w:ascii="Arial" w:hAnsi="Arial"/>
        </w:rPr>
        <w:t xml:space="preserve"> </w:t>
      </w:r>
      <w:r w:rsidRPr="004E7C92">
        <w:rPr>
          <w:rFonts w:ascii="Arial" w:hAnsi="Arial"/>
        </w:rPr>
        <w:t>with the employee</w:t>
      </w:r>
      <w:r>
        <w:rPr>
          <w:rFonts w:ascii="Arial" w:hAnsi="Arial"/>
        </w:rPr>
        <w:t>’s confidential OH Record.  The line m</w:t>
      </w:r>
      <w:r w:rsidRPr="004E7C92">
        <w:rPr>
          <w:rFonts w:ascii="Arial" w:hAnsi="Arial"/>
        </w:rPr>
        <w:t>anger will be informed of the outcome of the assessment.</w:t>
      </w:r>
    </w:p>
    <w:p w:rsidR="00AB0B5C" w:rsidRPr="004E7C92" w:rsidRDefault="00AB0B5C" w:rsidP="00AB0B5C">
      <w:pPr>
        <w:pStyle w:val="BodyText"/>
        <w:tabs>
          <w:tab w:val="left" w:pos="-709"/>
        </w:tabs>
        <w:ind w:left="-567"/>
        <w:jc w:val="both"/>
        <w:rPr>
          <w:rFonts w:ascii="Arial" w:hAnsi="Arial"/>
        </w:rPr>
      </w:pPr>
    </w:p>
    <w:p w:rsidR="00AB0B5C" w:rsidRDefault="00AB0B5C" w:rsidP="00AB0B5C">
      <w:pPr>
        <w:pStyle w:val="BodyText"/>
        <w:tabs>
          <w:tab w:val="left" w:pos="-709"/>
        </w:tabs>
        <w:ind w:left="-567"/>
        <w:jc w:val="both"/>
        <w:rPr>
          <w:rFonts w:ascii="Arial" w:hAnsi="Arial"/>
        </w:rPr>
      </w:pPr>
      <w:r w:rsidRPr="004E7C92">
        <w:rPr>
          <w:rFonts w:ascii="Arial" w:hAnsi="Arial"/>
        </w:rPr>
        <w:t xml:space="preserve">It is the responsibility </w:t>
      </w:r>
      <w:r>
        <w:rPr>
          <w:rFonts w:ascii="Arial" w:hAnsi="Arial"/>
        </w:rPr>
        <w:t>of the traveller</w:t>
      </w:r>
      <w:r w:rsidRPr="004E7C92">
        <w:rPr>
          <w:rFonts w:ascii="Arial" w:hAnsi="Arial"/>
        </w:rPr>
        <w:t xml:space="preserve">, the PIC of the trip and/or Head of </w:t>
      </w:r>
      <w:r>
        <w:rPr>
          <w:rFonts w:ascii="Arial" w:hAnsi="Arial"/>
        </w:rPr>
        <w:t xml:space="preserve">Faculty </w:t>
      </w:r>
      <w:r w:rsidRPr="004E7C92">
        <w:rPr>
          <w:rFonts w:ascii="Arial" w:hAnsi="Arial"/>
        </w:rPr>
        <w:t>/</w:t>
      </w:r>
      <w:r>
        <w:rPr>
          <w:rFonts w:ascii="Arial" w:hAnsi="Arial"/>
        </w:rPr>
        <w:t xml:space="preserve"> </w:t>
      </w:r>
      <w:r w:rsidRPr="004E7C92">
        <w:rPr>
          <w:rFonts w:ascii="Arial" w:hAnsi="Arial"/>
        </w:rPr>
        <w:t>Directorate</w:t>
      </w:r>
      <w:r>
        <w:rPr>
          <w:rFonts w:ascii="Arial" w:hAnsi="Arial"/>
        </w:rPr>
        <w:t>,</w:t>
      </w:r>
      <w:r w:rsidRPr="004E7C92">
        <w:rPr>
          <w:rFonts w:ascii="Arial" w:hAnsi="Arial"/>
        </w:rPr>
        <w:t xml:space="preserve"> to notify OH and/or </w:t>
      </w:r>
      <w:r>
        <w:rPr>
          <w:rFonts w:ascii="Arial" w:hAnsi="Arial"/>
        </w:rPr>
        <w:t xml:space="preserve">the </w:t>
      </w:r>
      <w:r w:rsidRPr="004E7C92">
        <w:rPr>
          <w:rFonts w:ascii="Arial" w:hAnsi="Arial"/>
        </w:rPr>
        <w:t>Safety</w:t>
      </w:r>
      <w:r>
        <w:rPr>
          <w:rFonts w:ascii="Arial" w:hAnsi="Arial"/>
        </w:rPr>
        <w:t xml:space="preserve"> Officer </w:t>
      </w:r>
      <w:r w:rsidRPr="004E7C92">
        <w:rPr>
          <w:rFonts w:ascii="Arial" w:hAnsi="Arial"/>
        </w:rPr>
        <w:t xml:space="preserve">if </w:t>
      </w:r>
      <w:r>
        <w:rPr>
          <w:rFonts w:ascii="Arial" w:hAnsi="Arial"/>
        </w:rPr>
        <w:t>an employee:</w:t>
      </w:r>
    </w:p>
    <w:p w:rsidR="00AB0B5C" w:rsidRDefault="00AB0B5C" w:rsidP="00AB0B5C">
      <w:pPr>
        <w:pStyle w:val="BodyText"/>
        <w:numPr>
          <w:ilvl w:val="0"/>
          <w:numId w:val="47"/>
        </w:numPr>
        <w:tabs>
          <w:tab w:val="left" w:pos="-709"/>
        </w:tabs>
        <w:rPr>
          <w:rFonts w:ascii="Arial" w:hAnsi="Arial"/>
        </w:rPr>
      </w:pPr>
      <w:r>
        <w:rPr>
          <w:rFonts w:ascii="Arial" w:hAnsi="Arial"/>
        </w:rPr>
        <w:t xml:space="preserve">Is </w:t>
      </w:r>
      <w:r w:rsidRPr="004E7C92">
        <w:rPr>
          <w:rFonts w:ascii="Arial" w:hAnsi="Arial"/>
        </w:rPr>
        <w:t>taken ill</w:t>
      </w:r>
    </w:p>
    <w:p w:rsidR="00AB0B5C" w:rsidRDefault="00AB0B5C" w:rsidP="00AB0B5C">
      <w:pPr>
        <w:pStyle w:val="BodyText"/>
        <w:numPr>
          <w:ilvl w:val="0"/>
          <w:numId w:val="47"/>
        </w:numPr>
        <w:tabs>
          <w:tab w:val="left" w:pos="-709"/>
        </w:tabs>
        <w:rPr>
          <w:rFonts w:ascii="Arial" w:hAnsi="Arial"/>
        </w:rPr>
      </w:pPr>
      <w:r>
        <w:rPr>
          <w:rFonts w:ascii="Arial" w:hAnsi="Arial"/>
        </w:rPr>
        <w:t xml:space="preserve">Has health problems as a consequence of their trip </w:t>
      </w:r>
    </w:p>
    <w:p w:rsidR="00AB0B5C" w:rsidRDefault="00AB0B5C" w:rsidP="00AB0B5C">
      <w:pPr>
        <w:pStyle w:val="BodyText"/>
        <w:numPr>
          <w:ilvl w:val="0"/>
          <w:numId w:val="47"/>
        </w:numPr>
        <w:tabs>
          <w:tab w:val="left" w:pos="-709"/>
        </w:tabs>
        <w:rPr>
          <w:rFonts w:ascii="Arial" w:hAnsi="Arial"/>
        </w:rPr>
      </w:pPr>
      <w:r>
        <w:rPr>
          <w:rFonts w:ascii="Arial" w:hAnsi="Arial"/>
        </w:rPr>
        <w:t xml:space="preserve">Is </w:t>
      </w:r>
      <w:r w:rsidRPr="004E7C92">
        <w:rPr>
          <w:rFonts w:ascii="Arial" w:hAnsi="Arial"/>
        </w:rPr>
        <w:t xml:space="preserve">subject to a traumatic event </w:t>
      </w:r>
    </w:p>
    <w:p w:rsidR="00AB0B5C" w:rsidRDefault="00AB0B5C" w:rsidP="00AB0B5C">
      <w:pPr>
        <w:pStyle w:val="BodyText"/>
        <w:numPr>
          <w:ilvl w:val="0"/>
          <w:numId w:val="47"/>
        </w:numPr>
        <w:tabs>
          <w:tab w:val="left" w:pos="-709"/>
        </w:tabs>
        <w:rPr>
          <w:rFonts w:ascii="Arial" w:hAnsi="Arial"/>
        </w:rPr>
      </w:pPr>
      <w:r>
        <w:rPr>
          <w:rFonts w:ascii="Arial" w:hAnsi="Arial"/>
        </w:rPr>
        <w:t>I</w:t>
      </w:r>
      <w:r w:rsidRPr="004E7C92">
        <w:rPr>
          <w:rFonts w:ascii="Arial" w:hAnsi="Arial"/>
        </w:rPr>
        <w:t>s involved in an accident or near miss when abroad.</w:t>
      </w:r>
      <w:r>
        <w:rPr>
          <w:rFonts w:ascii="Arial" w:hAnsi="Arial"/>
        </w:rPr>
        <w:t xml:space="preserve">  </w:t>
      </w:r>
    </w:p>
    <w:p w:rsidR="00AB0B5C" w:rsidRPr="004E7C92" w:rsidRDefault="00AB0B5C" w:rsidP="00AB0B5C">
      <w:pPr>
        <w:pStyle w:val="BodyText"/>
        <w:tabs>
          <w:tab w:val="left" w:pos="-709"/>
        </w:tabs>
        <w:ind w:left="-567"/>
        <w:rPr>
          <w:rFonts w:ascii="Arial" w:hAnsi="Arial"/>
        </w:rPr>
      </w:pPr>
    </w:p>
    <w:p w:rsidR="00AB0B5C" w:rsidRPr="004E7C92" w:rsidRDefault="00AB0B5C" w:rsidP="00AB0B5C">
      <w:pPr>
        <w:pStyle w:val="BodyText"/>
        <w:tabs>
          <w:tab w:val="left" w:pos="-709"/>
        </w:tabs>
        <w:ind w:left="-567"/>
        <w:jc w:val="both"/>
        <w:rPr>
          <w:rFonts w:ascii="Arial" w:hAnsi="Arial"/>
        </w:rPr>
      </w:pPr>
      <w:r w:rsidRPr="004E7C92">
        <w:rPr>
          <w:rFonts w:ascii="Arial" w:hAnsi="Arial"/>
        </w:rPr>
        <w:t xml:space="preserve">If required </w:t>
      </w:r>
      <w:r>
        <w:rPr>
          <w:rFonts w:ascii="Arial" w:hAnsi="Arial"/>
        </w:rPr>
        <w:t>OH will</w:t>
      </w:r>
      <w:r w:rsidRPr="004E7C92">
        <w:rPr>
          <w:rFonts w:ascii="Arial" w:hAnsi="Arial"/>
        </w:rPr>
        <w:t xml:space="preserve"> asses the employee’s fitness </w:t>
      </w:r>
      <w:r w:rsidRPr="00FD72AA">
        <w:rPr>
          <w:rFonts w:ascii="Arial" w:hAnsi="Arial"/>
        </w:rPr>
        <w:t xml:space="preserve">to resume normal work </w:t>
      </w:r>
      <w:r w:rsidRPr="004E7C92">
        <w:rPr>
          <w:rFonts w:ascii="Arial" w:hAnsi="Arial"/>
        </w:rPr>
        <w:t>on return to the UK</w:t>
      </w:r>
      <w:r>
        <w:rPr>
          <w:rFonts w:ascii="Arial" w:hAnsi="Arial"/>
        </w:rPr>
        <w:t xml:space="preserve"> and conjunction with the primary care services will</w:t>
      </w:r>
      <w:r w:rsidRPr="004E7C92">
        <w:rPr>
          <w:rFonts w:ascii="Arial" w:hAnsi="Arial"/>
        </w:rPr>
        <w:t xml:space="preserve"> ensure t</w:t>
      </w:r>
      <w:r>
        <w:rPr>
          <w:rFonts w:ascii="Arial" w:hAnsi="Arial"/>
        </w:rPr>
        <w:t>he person receives appropriate support</w:t>
      </w:r>
      <w:r w:rsidRPr="004E7C92">
        <w:rPr>
          <w:rFonts w:ascii="Arial" w:hAnsi="Arial"/>
        </w:rPr>
        <w:t>.</w:t>
      </w:r>
    </w:p>
    <w:p w:rsidR="00AB0B5C" w:rsidRDefault="00AB0B5C" w:rsidP="00AB0B5C">
      <w:pPr>
        <w:pStyle w:val="BodyText"/>
        <w:rPr>
          <w:rFonts w:ascii="Arial" w:hAnsi="Arial"/>
          <w:b/>
          <w:i/>
        </w:rPr>
      </w:pPr>
    </w:p>
    <w:p w:rsidR="00AB0B5C" w:rsidRDefault="00AB0B5C" w:rsidP="00AB0B5C">
      <w:pPr>
        <w:pStyle w:val="BodyText"/>
        <w:ind w:left="-567"/>
        <w:rPr>
          <w:rFonts w:ascii="Arial" w:hAnsi="Arial"/>
          <w:b/>
          <w:szCs w:val="24"/>
        </w:rPr>
      </w:pPr>
      <w:r>
        <w:rPr>
          <w:rFonts w:ascii="Arial" w:hAnsi="Arial"/>
          <w:b/>
          <w:szCs w:val="24"/>
        </w:rPr>
        <w:t xml:space="preserve">7. </w:t>
      </w:r>
      <w:r w:rsidRPr="0070120D">
        <w:rPr>
          <w:rFonts w:ascii="Arial" w:hAnsi="Arial"/>
          <w:b/>
          <w:szCs w:val="24"/>
        </w:rPr>
        <w:t>FIRST AID</w:t>
      </w:r>
    </w:p>
    <w:p w:rsidR="00AB0B5C" w:rsidRPr="0070120D" w:rsidRDefault="00AB0B5C" w:rsidP="00AB0B5C">
      <w:pPr>
        <w:pStyle w:val="BodyText"/>
        <w:ind w:left="-567"/>
        <w:rPr>
          <w:rFonts w:ascii="Arial" w:hAnsi="Arial"/>
          <w:b/>
          <w:szCs w:val="24"/>
        </w:rPr>
      </w:pPr>
    </w:p>
    <w:p w:rsidR="00AB0B5C" w:rsidRDefault="00AB0B5C" w:rsidP="00AB0B5C">
      <w:pPr>
        <w:pStyle w:val="BodyText"/>
        <w:ind w:left="-567"/>
        <w:jc w:val="both"/>
        <w:rPr>
          <w:rFonts w:ascii="Arial" w:hAnsi="Arial"/>
        </w:rPr>
      </w:pPr>
      <w:r>
        <w:rPr>
          <w:rFonts w:ascii="Arial" w:hAnsi="Arial"/>
        </w:rPr>
        <w:t xml:space="preserve">Consideration must be given to the adequate provision of first aid cover and the implementation of accident and emergency procedures (including systems for accident reporting) whilst overseas. </w:t>
      </w:r>
    </w:p>
    <w:p w:rsidR="00AB0B5C" w:rsidRDefault="00AB0B5C" w:rsidP="00AB0B5C">
      <w:pPr>
        <w:pStyle w:val="BodyText"/>
        <w:ind w:left="-567"/>
        <w:jc w:val="both"/>
        <w:rPr>
          <w:rFonts w:ascii="Arial" w:hAnsi="Arial"/>
        </w:rPr>
      </w:pPr>
    </w:p>
    <w:p w:rsidR="00AB0B5C" w:rsidRPr="00526F0E" w:rsidRDefault="00AB0B5C" w:rsidP="00AB0B5C">
      <w:pPr>
        <w:pStyle w:val="BodyText"/>
        <w:ind w:left="-567"/>
        <w:jc w:val="both"/>
        <w:rPr>
          <w:rFonts w:ascii="Arial" w:hAnsi="Arial"/>
          <w:b/>
          <w:i/>
          <w:color w:val="0070C0"/>
        </w:rPr>
      </w:pPr>
      <w:r>
        <w:rPr>
          <w:rFonts w:ascii="Arial" w:hAnsi="Arial"/>
        </w:rPr>
        <w:t xml:space="preserve">Risk assessment will identify whether a first aid travel kit is required. </w:t>
      </w:r>
      <w:r w:rsidRPr="00497947">
        <w:rPr>
          <w:rFonts w:ascii="Arial" w:hAnsi="Arial"/>
        </w:rPr>
        <w:t>Travel first aid kits can</w:t>
      </w:r>
      <w:r>
        <w:rPr>
          <w:rFonts w:ascii="Arial" w:hAnsi="Arial"/>
        </w:rPr>
        <w:t xml:space="preserve"> be obtained from OH Department by contacting the OH Administrator on extension 5572.</w:t>
      </w:r>
      <w:r w:rsidRPr="00497947">
        <w:rPr>
          <w:rFonts w:ascii="Arial" w:hAnsi="Arial"/>
        </w:rPr>
        <w:t xml:space="preserve">  </w:t>
      </w:r>
    </w:p>
    <w:p w:rsidR="00AB0B5C" w:rsidRPr="00056711" w:rsidRDefault="00AB0B5C" w:rsidP="00AB0B5C">
      <w:pPr>
        <w:pStyle w:val="BodyText"/>
        <w:ind w:left="-567"/>
        <w:jc w:val="both"/>
        <w:rPr>
          <w:rFonts w:ascii="Arial" w:hAnsi="Arial"/>
          <w:b/>
          <w:i/>
        </w:rPr>
      </w:pPr>
    </w:p>
    <w:p w:rsidR="00AB0B5C" w:rsidRPr="009121B7" w:rsidRDefault="00AB0B5C" w:rsidP="00AB0B5C">
      <w:pPr>
        <w:pStyle w:val="BodyText"/>
        <w:ind w:left="-567"/>
        <w:jc w:val="both"/>
        <w:rPr>
          <w:rFonts w:ascii="Arial" w:hAnsi="Arial"/>
        </w:rPr>
      </w:pPr>
      <w:r w:rsidRPr="009121B7">
        <w:rPr>
          <w:rFonts w:ascii="Arial" w:hAnsi="Arial"/>
        </w:rPr>
        <w:t>On returning to the University the travel first aid kits must be returned to OH Administrator for checking and re-stocking.</w:t>
      </w:r>
    </w:p>
    <w:p w:rsidR="00AB0B5C" w:rsidRPr="009121B7" w:rsidRDefault="00AB0B5C" w:rsidP="00AB0B5C">
      <w:pPr>
        <w:pStyle w:val="BodyText"/>
        <w:ind w:left="-567"/>
        <w:jc w:val="both"/>
        <w:rPr>
          <w:rFonts w:ascii="Arial" w:hAnsi="Arial"/>
        </w:rPr>
      </w:pPr>
    </w:p>
    <w:p w:rsidR="00AB0B5C" w:rsidRDefault="00AB0B5C" w:rsidP="00AB0B5C">
      <w:pPr>
        <w:pStyle w:val="BodyText"/>
        <w:ind w:left="-567"/>
        <w:jc w:val="both"/>
        <w:rPr>
          <w:rFonts w:ascii="Arial" w:hAnsi="Arial"/>
        </w:rPr>
      </w:pPr>
      <w:r>
        <w:rPr>
          <w:rFonts w:ascii="Arial" w:hAnsi="Arial"/>
        </w:rPr>
        <w:lastRenderedPageBreak/>
        <w:t xml:space="preserve">All accidents and incidents of ill health must be reported to the relevant line manager as soon as possible (given the circumstances prevailing at the time), and especially those where an individual has received first aid treatment. </w:t>
      </w:r>
    </w:p>
    <w:p w:rsidR="00AB0B5C" w:rsidRDefault="00AB0B5C" w:rsidP="00AB0B5C">
      <w:pPr>
        <w:pStyle w:val="BodyText"/>
        <w:ind w:left="-567"/>
        <w:rPr>
          <w:rFonts w:ascii="Arial" w:hAnsi="Arial"/>
        </w:rPr>
      </w:pPr>
    </w:p>
    <w:p w:rsidR="00AB0B5C" w:rsidRDefault="00AB0B5C" w:rsidP="00AB0B5C">
      <w:pPr>
        <w:pStyle w:val="BodyText"/>
        <w:ind w:left="-567"/>
        <w:jc w:val="both"/>
        <w:rPr>
          <w:rFonts w:ascii="Arial" w:hAnsi="Arial"/>
        </w:rPr>
      </w:pPr>
      <w:r>
        <w:rPr>
          <w:rFonts w:ascii="Arial" w:hAnsi="Arial"/>
        </w:rPr>
        <w:t>The PIC of the trip, Head of Department and/or Line Manager must inform the OH Department of the accident and health status of the employee.</w:t>
      </w:r>
    </w:p>
    <w:p w:rsidR="00AB0B5C" w:rsidRDefault="00AB0B5C" w:rsidP="00A04D7B">
      <w:pPr>
        <w:pStyle w:val="BodyText"/>
        <w:rPr>
          <w:rFonts w:ascii="Arial" w:hAnsi="Arial"/>
        </w:rPr>
      </w:pPr>
    </w:p>
    <w:p w:rsidR="00AB0B5C" w:rsidRDefault="00AB0B5C" w:rsidP="00AB0B5C">
      <w:pPr>
        <w:pStyle w:val="BodyText"/>
        <w:ind w:left="-567"/>
        <w:rPr>
          <w:rFonts w:ascii="Arial" w:hAnsi="Arial"/>
          <w:b/>
          <w:szCs w:val="24"/>
        </w:rPr>
      </w:pPr>
    </w:p>
    <w:p w:rsidR="00AB0B5C" w:rsidRDefault="00AB0B5C" w:rsidP="00AB0B5C">
      <w:pPr>
        <w:pStyle w:val="BodyText"/>
        <w:ind w:left="-567"/>
        <w:rPr>
          <w:rFonts w:ascii="Arial" w:hAnsi="Arial"/>
          <w:b/>
          <w:szCs w:val="24"/>
        </w:rPr>
      </w:pPr>
      <w:r w:rsidRPr="0070120D">
        <w:rPr>
          <w:rFonts w:ascii="Arial" w:hAnsi="Arial"/>
          <w:b/>
          <w:szCs w:val="24"/>
        </w:rPr>
        <w:t>8. EQUIPMENT</w:t>
      </w:r>
    </w:p>
    <w:p w:rsidR="00AB0B5C" w:rsidRPr="0070120D" w:rsidRDefault="00AB0B5C" w:rsidP="00AB0B5C">
      <w:pPr>
        <w:pStyle w:val="BodyText"/>
        <w:ind w:left="-567"/>
        <w:rPr>
          <w:rFonts w:ascii="Arial" w:hAnsi="Arial"/>
          <w:b/>
          <w:szCs w:val="24"/>
        </w:rPr>
      </w:pPr>
    </w:p>
    <w:p w:rsidR="00AB0B5C" w:rsidRDefault="00AB0B5C" w:rsidP="00AB0B5C">
      <w:pPr>
        <w:pStyle w:val="BodyText"/>
        <w:tabs>
          <w:tab w:val="left" w:pos="0"/>
        </w:tabs>
        <w:ind w:left="-567"/>
        <w:jc w:val="both"/>
        <w:rPr>
          <w:rFonts w:ascii="Arial" w:hAnsi="Arial"/>
        </w:rPr>
      </w:pPr>
      <w:r>
        <w:rPr>
          <w:rFonts w:ascii="Arial" w:hAnsi="Arial"/>
        </w:rPr>
        <w:t xml:space="preserve">All equipment to be used during overseas travel and work must be appropriate for the local conditions and intended use.  It must be able to withstand the rigours of travel and be adequately maintained and serviced.  </w:t>
      </w:r>
    </w:p>
    <w:p w:rsidR="00AB0B5C" w:rsidRDefault="00AB0B5C" w:rsidP="00AB0B5C">
      <w:pPr>
        <w:pStyle w:val="BodyText"/>
        <w:ind w:left="-567"/>
        <w:jc w:val="both"/>
        <w:rPr>
          <w:rFonts w:ascii="Arial" w:hAnsi="Arial"/>
        </w:rPr>
      </w:pPr>
    </w:p>
    <w:p w:rsidR="00AB0B5C" w:rsidRDefault="00AB0B5C" w:rsidP="00AB0B5C">
      <w:pPr>
        <w:pStyle w:val="BodyText"/>
        <w:ind w:left="-567"/>
        <w:jc w:val="both"/>
        <w:rPr>
          <w:rFonts w:ascii="Arial" w:hAnsi="Arial"/>
        </w:rPr>
      </w:pPr>
      <w:r>
        <w:rPr>
          <w:rFonts w:ascii="Arial" w:hAnsi="Arial"/>
        </w:rPr>
        <w:t xml:space="preserve">Protective clothing, transportation of hazardous substances and other such activities normally covered by control measures when working within the University should be considered when undertaking the risk assessment.  </w:t>
      </w:r>
    </w:p>
    <w:p w:rsidR="00AB0B5C" w:rsidRDefault="00AB0B5C" w:rsidP="00AB0B5C">
      <w:pPr>
        <w:pStyle w:val="BodyText"/>
        <w:ind w:left="-567"/>
        <w:jc w:val="both"/>
        <w:rPr>
          <w:rFonts w:ascii="Arial" w:hAnsi="Arial"/>
        </w:rPr>
      </w:pPr>
    </w:p>
    <w:p w:rsidR="00AB0B5C" w:rsidRDefault="00AB0B5C" w:rsidP="00AB0B5C">
      <w:pPr>
        <w:pStyle w:val="BodyText"/>
        <w:ind w:left="-567"/>
        <w:jc w:val="both"/>
        <w:rPr>
          <w:rFonts w:ascii="Arial" w:hAnsi="Arial"/>
        </w:rPr>
      </w:pPr>
      <w:r>
        <w:rPr>
          <w:rFonts w:ascii="Arial" w:hAnsi="Arial"/>
        </w:rPr>
        <w:t xml:space="preserve">If equipment is to be obtained locally to the work environment, the Traveller(s) and PIC must be satisfied that it meets the required standards. The Traveller(s)/PIC must ensure the equipment is in good working order.  </w:t>
      </w:r>
    </w:p>
    <w:p w:rsidR="00AB0B5C" w:rsidRDefault="00AB0B5C" w:rsidP="00AB0B5C">
      <w:pPr>
        <w:pStyle w:val="BodyText"/>
        <w:ind w:left="-426"/>
        <w:jc w:val="both"/>
        <w:rPr>
          <w:rFonts w:ascii="Arial" w:hAnsi="Arial"/>
        </w:rPr>
      </w:pPr>
    </w:p>
    <w:p w:rsidR="00AB0B5C" w:rsidRDefault="00AB0B5C" w:rsidP="00AB0B5C">
      <w:pPr>
        <w:pStyle w:val="BodyText"/>
        <w:ind w:left="-567"/>
        <w:jc w:val="both"/>
        <w:rPr>
          <w:rFonts w:ascii="Arial" w:hAnsi="Arial"/>
        </w:rPr>
      </w:pPr>
      <w:r>
        <w:rPr>
          <w:rFonts w:ascii="Arial" w:hAnsi="Arial"/>
        </w:rPr>
        <w:t>Appropriate instruction and training in the use of the equipment must be undertaken.</w:t>
      </w:r>
    </w:p>
    <w:p w:rsidR="00AB0B5C" w:rsidRDefault="00AB0B5C" w:rsidP="00AB0B5C">
      <w:pPr>
        <w:pStyle w:val="BodyText"/>
        <w:ind w:left="-567"/>
        <w:rPr>
          <w:rFonts w:ascii="Arial" w:hAnsi="Arial"/>
        </w:rPr>
      </w:pPr>
    </w:p>
    <w:p w:rsidR="00AB0B5C" w:rsidRPr="0070120D" w:rsidRDefault="00AB0B5C" w:rsidP="00AB0B5C">
      <w:pPr>
        <w:pStyle w:val="BodyText"/>
        <w:ind w:left="-567"/>
        <w:rPr>
          <w:rFonts w:ascii="Arial" w:hAnsi="Arial"/>
          <w:b/>
          <w:szCs w:val="24"/>
        </w:rPr>
      </w:pPr>
      <w:r>
        <w:rPr>
          <w:rFonts w:ascii="Arial" w:hAnsi="Arial"/>
          <w:b/>
          <w:szCs w:val="24"/>
        </w:rPr>
        <w:t xml:space="preserve">9. </w:t>
      </w:r>
      <w:r w:rsidRPr="0070120D">
        <w:rPr>
          <w:rFonts w:ascii="Arial" w:hAnsi="Arial"/>
          <w:b/>
          <w:szCs w:val="24"/>
        </w:rPr>
        <w:t>ACCIDENTS AND EMERGENCIES</w:t>
      </w:r>
    </w:p>
    <w:p w:rsidR="00AB0B5C" w:rsidRPr="0070120D" w:rsidRDefault="00AB0B5C" w:rsidP="00AB0B5C">
      <w:pPr>
        <w:pStyle w:val="BodyText"/>
        <w:ind w:left="-567"/>
        <w:rPr>
          <w:rFonts w:ascii="Arial" w:hAnsi="Arial"/>
          <w:b/>
          <w:szCs w:val="24"/>
        </w:rPr>
      </w:pPr>
    </w:p>
    <w:p w:rsidR="00AB0B5C" w:rsidRDefault="00AB0B5C" w:rsidP="00AB0B5C">
      <w:pPr>
        <w:pStyle w:val="BodyText"/>
        <w:ind w:left="-567"/>
        <w:rPr>
          <w:rFonts w:ascii="Arial" w:hAnsi="Arial"/>
        </w:rPr>
      </w:pPr>
      <w:r>
        <w:rPr>
          <w:rFonts w:ascii="Arial" w:hAnsi="Arial"/>
        </w:rPr>
        <w:t xml:space="preserve">If the accident or incident is local to the Traveller(s), these will in the first instance be handled by the Faculty or Directorate concerned.  </w:t>
      </w:r>
    </w:p>
    <w:p w:rsidR="00AB0B5C" w:rsidRDefault="00AB0B5C" w:rsidP="00AB0B5C">
      <w:pPr>
        <w:pStyle w:val="BodyText"/>
        <w:ind w:left="-567"/>
        <w:rPr>
          <w:rFonts w:ascii="Arial" w:hAnsi="Arial"/>
        </w:rPr>
      </w:pPr>
    </w:p>
    <w:p w:rsidR="00AB0B5C" w:rsidRPr="009E22EB" w:rsidRDefault="00AB0B5C" w:rsidP="00AB0B5C">
      <w:pPr>
        <w:pStyle w:val="BodyText"/>
        <w:ind w:left="-567"/>
        <w:rPr>
          <w:rFonts w:ascii="Arial" w:hAnsi="Arial"/>
        </w:rPr>
      </w:pPr>
      <w:r>
        <w:rPr>
          <w:rFonts w:ascii="Arial" w:hAnsi="Arial"/>
        </w:rPr>
        <w:t xml:space="preserve">Accidents should be reported following the procedures laid out in OBUHSN-11 </w:t>
      </w:r>
      <w:r>
        <w:rPr>
          <w:rFonts w:ascii="Arial" w:hAnsi="Arial"/>
        </w:rPr>
        <w:fldChar w:fldCharType="begin"/>
      </w:r>
      <w:r>
        <w:rPr>
          <w:rFonts w:ascii="Arial" w:hAnsi="Arial"/>
        </w:rPr>
        <w:instrText xml:space="preserve"> HYPERLINK "</w:instrText>
      </w:r>
      <w:r w:rsidRPr="009E22EB">
        <w:rPr>
          <w:rFonts w:ascii="Arial" w:hAnsi="Arial"/>
        </w:rPr>
        <w:instrText>http://www.brookes.ac.uk/services/hr/health_safety/docs/obuhsn11.html</w:instrText>
      </w:r>
      <w:r>
        <w:rPr>
          <w:rFonts w:ascii="Arial" w:hAnsi="Arial"/>
        </w:rPr>
        <w:instrText xml:space="preserve">" </w:instrText>
      </w:r>
      <w:r w:rsidRPr="007D65B2">
        <w:rPr>
          <w:rFonts w:ascii="Arial" w:hAnsi="Arial"/>
        </w:rPr>
      </w:r>
      <w:r>
        <w:rPr>
          <w:rFonts w:ascii="Arial" w:hAnsi="Arial"/>
        </w:rPr>
        <w:fldChar w:fldCharType="separate"/>
      </w:r>
      <w:r w:rsidRPr="007D65B2">
        <w:rPr>
          <w:rStyle w:val="Hyperlink"/>
          <w:rFonts w:ascii="Arial" w:hAnsi="Arial"/>
        </w:rPr>
        <w:t>http://www.brookes.ac.uk/services/hr/health_safety/docs/o</w:t>
      </w:r>
      <w:r w:rsidRPr="007D65B2">
        <w:rPr>
          <w:rStyle w:val="Hyperlink"/>
          <w:rFonts w:ascii="Arial" w:hAnsi="Arial"/>
        </w:rPr>
        <w:t>b</w:t>
      </w:r>
      <w:r w:rsidRPr="007D65B2">
        <w:rPr>
          <w:rStyle w:val="Hyperlink"/>
          <w:rFonts w:ascii="Arial" w:hAnsi="Arial"/>
        </w:rPr>
        <w:t>uhsn11.html</w:t>
      </w:r>
      <w:r>
        <w:rPr>
          <w:rFonts w:ascii="Arial" w:hAnsi="Arial"/>
        </w:rPr>
        <w:fldChar w:fldCharType="end"/>
      </w:r>
      <w:r>
        <w:rPr>
          <w:rFonts w:ascii="Arial" w:hAnsi="Arial"/>
        </w:rPr>
        <w:t xml:space="preserve"> </w:t>
      </w:r>
    </w:p>
    <w:p w:rsidR="00AB0B5C" w:rsidRDefault="00AB0B5C" w:rsidP="00AB0B5C">
      <w:pPr>
        <w:pStyle w:val="BodyText"/>
        <w:ind w:left="-567"/>
        <w:rPr>
          <w:rFonts w:ascii="Arial" w:hAnsi="Arial"/>
        </w:rPr>
      </w:pPr>
    </w:p>
    <w:p w:rsidR="00AB0B5C" w:rsidRPr="00886A84" w:rsidRDefault="00AB0B5C" w:rsidP="00AB0B5C">
      <w:pPr>
        <w:pStyle w:val="BodyText"/>
        <w:ind w:left="-567"/>
        <w:jc w:val="both"/>
        <w:rPr>
          <w:rFonts w:ascii="Arial" w:hAnsi="Arial"/>
        </w:rPr>
      </w:pPr>
      <w:r w:rsidRPr="00886A84">
        <w:rPr>
          <w:rFonts w:ascii="Arial" w:hAnsi="Arial"/>
        </w:rPr>
        <w:t>In the case of disasters or other serious emergencies the Travel Administrator</w:t>
      </w:r>
      <w:r>
        <w:rPr>
          <w:rFonts w:ascii="Arial" w:hAnsi="Arial"/>
        </w:rPr>
        <w:t xml:space="preserve"> </w:t>
      </w:r>
      <w:r w:rsidRPr="00886A84">
        <w:rPr>
          <w:rFonts w:ascii="Arial" w:hAnsi="Arial"/>
        </w:rPr>
        <w:t>/</w:t>
      </w:r>
      <w:r>
        <w:rPr>
          <w:rFonts w:ascii="Arial" w:hAnsi="Arial"/>
        </w:rPr>
        <w:t xml:space="preserve"> </w:t>
      </w:r>
      <w:r w:rsidRPr="00886A84">
        <w:rPr>
          <w:rFonts w:ascii="Arial" w:hAnsi="Arial"/>
        </w:rPr>
        <w:t xml:space="preserve">PIC in conjunction with the central University database maintained by OBI will establish which staff members and are in the country and will ensure that a designated member of SMT (HR Director) is notified of the incident.  </w:t>
      </w:r>
    </w:p>
    <w:p w:rsidR="00AB0B5C" w:rsidRPr="00886A84" w:rsidRDefault="00AB0B5C" w:rsidP="00AB0B5C">
      <w:pPr>
        <w:pStyle w:val="BodyText"/>
        <w:ind w:left="-567"/>
        <w:jc w:val="both"/>
        <w:rPr>
          <w:rFonts w:ascii="Arial" w:hAnsi="Arial"/>
        </w:rPr>
      </w:pPr>
    </w:p>
    <w:p w:rsidR="00AB0B5C" w:rsidRDefault="00AB0B5C" w:rsidP="00AB0B5C">
      <w:pPr>
        <w:pStyle w:val="BodyText"/>
        <w:ind w:left="-567"/>
        <w:jc w:val="both"/>
        <w:rPr>
          <w:rFonts w:ascii="Arial" w:hAnsi="Arial"/>
        </w:rPr>
      </w:pPr>
      <w:r w:rsidRPr="00886A84">
        <w:rPr>
          <w:rFonts w:ascii="Arial" w:hAnsi="Arial"/>
        </w:rPr>
        <w:t xml:space="preserve">If required the University’s major incident </w:t>
      </w:r>
      <w:r w:rsidRPr="00FA55C4">
        <w:rPr>
          <w:rFonts w:ascii="Arial" w:hAnsi="Arial"/>
          <w:color w:val="000000"/>
        </w:rPr>
        <w:t xml:space="preserve">response plan </w:t>
      </w:r>
      <w:r w:rsidRPr="00886A84">
        <w:rPr>
          <w:rFonts w:ascii="Arial" w:hAnsi="Arial"/>
        </w:rPr>
        <w:t>may be activated</w:t>
      </w:r>
      <w:r>
        <w:rPr>
          <w:rFonts w:ascii="Arial" w:hAnsi="Arial"/>
        </w:rPr>
        <w:t>.</w:t>
      </w:r>
    </w:p>
    <w:p w:rsidR="00AB0B5C" w:rsidRDefault="00AB0B5C" w:rsidP="00AB0B5C">
      <w:pPr>
        <w:pStyle w:val="BodyText"/>
        <w:ind w:left="-567"/>
        <w:jc w:val="both"/>
        <w:rPr>
          <w:rFonts w:ascii="Arial" w:hAnsi="Arial"/>
        </w:rPr>
      </w:pPr>
    </w:p>
    <w:p w:rsidR="00AB0B5C" w:rsidRPr="00314316" w:rsidRDefault="00AB0B5C" w:rsidP="00AB0B5C">
      <w:pPr>
        <w:pStyle w:val="BodyText"/>
        <w:ind w:left="-567"/>
        <w:jc w:val="both"/>
        <w:rPr>
          <w:rFonts w:ascii="Arial" w:hAnsi="Arial"/>
          <w:b/>
        </w:rPr>
      </w:pPr>
      <w:r w:rsidRPr="00314316">
        <w:rPr>
          <w:rFonts w:ascii="Arial" w:hAnsi="Arial"/>
          <w:b/>
        </w:rPr>
        <w:t>10.  TRAVEL CO-ORDINATOR / ADMNISTRATOR</w:t>
      </w:r>
    </w:p>
    <w:p w:rsidR="00AB0B5C" w:rsidRDefault="00AB0B5C" w:rsidP="00AB0B5C">
      <w:pPr>
        <w:ind w:left="-567"/>
        <w:jc w:val="both"/>
        <w:rPr>
          <w:rFonts w:ascii="Arial" w:hAnsi="Arial"/>
        </w:rPr>
      </w:pPr>
      <w:r>
        <w:rPr>
          <w:rFonts w:ascii="Arial" w:hAnsi="Arial"/>
        </w:rPr>
        <w:t>The Travel Co-ordinator / Administrator provides the link between the Faculties and Directorates and OBI, Safety Officer and OH.</w:t>
      </w:r>
    </w:p>
    <w:p w:rsidR="00AB0B5C" w:rsidRDefault="00AB0B5C" w:rsidP="00AB0B5C">
      <w:pPr>
        <w:ind w:left="-567"/>
        <w:jc w:val="both"/>
        <w:rPr>
          <w:rFonts w:ascii="Arial" w:hAnsi="Arial"/>
        </w:rPr>
      </w:pPr>
    </w:p>
    <w:p w:rsidR="00AB0B5C" w:rsidRDefault="00AB0B5C" w:rsidP="00AB0B5C">
      <w:pPr>
        <w:ind w:left="-567"/>
        <w:jc w:val="both"/>
        <w:rPr>
          <w:rFonts w:ascii="Arial" w:hAnsi="Arial"/>
        </w:rPr>
      </w:pPr>
      <w:r>
        <w:rPr>
          <w:rFonts w:ascii="Arial" w:hAnsi="Arial"/>
        </w:rPr>
        <w:t xml:space="preserve">The Travel, Risk Assessment, OH and Logistics Checklist is designed to assist Administrators / Co-ordinators to ensure that all aspects and arrangements for the intended visit have been covered.  See Appendix 4. </w:t>
      </w:r>
    </w:p>
    <w:p w:rsidR="00AB0B5C" w:rsidRDefault="00AB0B5C" w:rsidP="00AB0B5C">
      <w:pPr>
        <w:jc w:val="both"/>
        <w:rPr>
          <w:rFonts w:ascii="Arial" w:hAnsi="Arial"/>
        </w:rPr>
      </w:pPr>
    </w:p>
    <w:p w:rsidR="00AB0B5C" w:rsidRPr="00B54957" w:rsidRDefault="00AB0B5C" w:rsidP="00AB0B5C">
      <w:pPr>
        <w:tabs>
          <w:tab w:val="left" w:pos="2960"/>
        </w:tabs>
        <w:jc w:val="center"/>
        <w:rPr>
          <w:rFonts w:ascii="Arial" w:hAnsi="Arial" w:cs="Arial"/>
          <w:b/>
          <w:sz w:val="22"/>
          <w:szCs w:val="22"/>
        </w:rPr>
      </w:pPr>
    </w:p>
    <w:sectPr w:rsidR="00AB0B5C" w:rsidRPr="00B54957" w:rsidSect="00A04D7B">
      <w:footerReference w:type="default" r:id="rId17"/>
      <w:pgSz w:w="11906" w:h="16838"/>
      <w:pgMar w:top="1440" w:right="1797" w:bottom="1134" w:left="179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819" w:rsidRDefault="00FB5819">
      <w:r>
        <w:separator/>
      </w:r>
    </w:p>
  </w:endnote>
  <w:endnote w:type="continuationSeparator" w:id="0">
    <w:p w:rsidR="00FB5819" w:rsidRDefault="00FB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B5C" w:rsidRPr="00CA179E" w:rsidRDefault="00AB0B5C" w:rsidP="00AB0B5C">
    <w:pPr>
      <w:pStyle w:val="Footer"/>
      <w:tabs>
        <w:tab w:val="clear" w:pos="8306"/>
        <w:tab w:val="right" w:pos="8312"/>
      </w:tabs>
      <w:rPr>
        <w:rFonts w:ascii="Arial" w:hAnsi="Arial" w:cs="Arial"/>
        <w:szCs w:val="24"/>
      </w:rPr>
    </w:pPr>
    <w:r w:rsidRPr="00CA179E">
      <w:rPr>
        <w:rFonts w:ascii="Arial" w:hAnsi="Arial"/>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819" w:rsidRDefault="00FB5819">
      <w:r>
        <w:separator/>
      </w:r>
    </w:p>
  </w:footnote>
  <w:footnote w:type="continuationSeparator" w:id="0">
    <w:p w:rsidR="00FB5819" w:rsidRDefault="00FB5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3C92"/>
    <w:multiLevelType w:val="hybridMultilevel"/>
    <w:tmpl w:val="B8CE65A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2F04EA9"/>
    <w:multiLevelType w:val="hybridMultilevel"/>
    <w:tmpl w:val="ECA40C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B0123B"/>
    <w:multiLevelType w:val="hybridMultilevel"/>
    <w:tmpl w:val="93AE061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Time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Times"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Times"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C7A5C3E"/>
    <w:multiLevelType w:val="hybridMultilevel"/>
    <w:tmpl w:val="23D0365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Time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Times"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Times"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6848A4"/>
    <w:multiLevelType w:val="hybridMultilevel"/>
    <w:tmpl w:val="19CE32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7B15F6"/>
    <w:multiLevelType w:val="hybridMultilevel"/>
    <w:tmpl w:val="52BA1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7B369FC"/>
    <w:multiLevelType w:val="hybridMultilevel"/>
    <w:tmpl w:val="48926D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5369E0"/>
    <w:multiLevelType w:val="hybridMultilevel"/>
    <w:tmpl w:val="D3224420"/>
    <w:lvl w:ilvl="0" w:tplc="BAFA95BE">
      <w:numFmt w:val="bullet"/>
      <w:lvlText w:val=""/>
      <w:lvlJc w:val="left"/>
      <w:pPr>
        <w:tabs>
          <w:tab w:val="num" w:pos="795"/>
        </w:tabs>
        <w:ind w:left="795" w:hanging="435"/>
      </w:pPr>
      <w:rPr>
        <w:rFonts w:ascii="Symbol" w:eastAsia="Times" w:hAnsi="Symbol" w:cs="Courier" w:hint="default"/>
      </w:rPr>
    </w:lvl>
    <w:lvl w:ilvl="1" w:tplc="08090003" w:tentative="1">
      <w:start w:val="1"/>
      <w:numFmt w:val="bullet"/>
      <w:lvlText w:val="o"/>
      <w:lvlJc w:val="left"/>
      <w:pPr>
        <w:tabs>
          <w:tab w:val="num" w:pos="1440"/>
        </w:tabs>
        <w:ind w:left="1440" w:hanging="360"/>
      </w:pPr>
      <w:rPr>
        <w:rFonts w:ascii="Courier New" w:hAnsi="Courier New" w:cs="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ime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ime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6567FF"/>
    <w:multiLevelType w:val="hybridMultilevel"/>
    <w:tmpl w:val="DE5E7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7E5837"/>
    <w:multiLevelType w:val="hybridMultilevel"/>
    <w:tmpl w:val="20E08F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ime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ime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682BB6"/>
    <w:multiLevelType w:val="multilevel"/>
    <w:tmpl w:val="58C6035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9E629B0"/>
    <w:multiLevelType w:val="hybridMultilevel"/>
    <w:tmpl w:val="FC4CA3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C382EE1"/>
    <w:multiLevelType w:val="hybridMultilevel"/>
    <w:tmpl w:val="75B62C8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Time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Times"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Times"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DB06385"/>
    <w:multiLevelType w:val="hybridMultilevel"/>
    <w:tmpl w:val="61FC5C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E3D270E"/>
    <w:multiLevelType w:val="hybridMultilevel"/>
    <w:tmpl w:val="FBF487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E925B6F"/>
    <w:multiLevelType w:val="hybridMultilevel"/>
    <w:tmpl w:val="2CBA3C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ime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ime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B37D66"/>
    <w:multiLevelType w:val="hybridMultilevel"/>
    <w:tmpl w:val="F4EEDE0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Times"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Times"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Times"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46D7F94"/>
    <w:multiLevelType w:val="hybridMultilevel"/>
    <w:tmpl w:val="3F54F9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7E505F2"/>
    <w:multiLevelType w:val="hybridMultilevel"/>
    <w:tmpl w:val="9BBE6C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ime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ime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C7619A"/>
    <w:multiLevelType w:val="hybridMultilevel"/>
    <w:tmpl w:val="431E434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EEB08D9"/>
    <w:multiLevelType w:val="hybridMultilevel"/>
    <w:tmpl w:val="690A2F9A"/>
    <w:lvl w:ilvl="0" w:tplc="08090019">
      <w:start w:val="1"/>
      <w:numFmt w:val="lowerLetter"/>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F294FD5"/>
    <w:multiLevelType w:val="hybridMultilevel"/>
    <w:tmpl w:val="5AFE44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F5E379C"/>
    <w:multiLevelType w:val="hybridMultilevel"/>
    <w:tmpl w:val="2C0410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ime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ime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312103"/>
    <w:multiLevelType w:val="multilevel"/>
    <w:tmpl w:val="3D5084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2F97ABD"/>
    <w:multiLevelType w:val="hybridMultilevel"/>
    <w:tmpl w:val="CDFCCD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A7F350D"/>
    <w:multiLevelType w:val="hybridMultilevel"/>
    <w:tmpl w:val="8836ED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ime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ime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BF54DE"/>
    <w:multiLevelType w:val="hybridMultilevel"/>
    <w:tmpl w:val="73F03326"/>
    <w:lvl w:ilvl="0" w:tplc="9D9E227C">
      <w:start w:val="1"/>
      <w:numFmt w:val="decimal"/>
      <w:lvlText w:val="%1."/>
      <w:lvlJc w:val="left"/>
      <w:pPr>
        <w:tabs>
          <w:tab w:val="num" w:pos="360"/>
        </w:tabs>
        <w:ind w:left="360" w:hanging="360"/>
      </w:pPr>
      <w:rPr>
        <w:rFonts w:ascii="Arial" w:hAnsi="Arial" w:cs="Courier" w:hint="default"/>
        <w:sz w:val="20"/>
        <w:szCs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4B7D4FA1"/>
    <w:multiLevelType w:val="hybridMultilevel"/>
    <w:tmpl w:val="2CC016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ime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ime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2D18AB"/>
    <w:multiLevelType w:val="hybridMultilevel"/>
    <w:tmpl w:val="32680A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ime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ime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D6238D"/>
    <w:multiLevelType w:val="hybridMultilevel"/>
    <w:tmpl w:val="35D8E9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0DF3A99"/>
    <w:multiLevelType w:val="hybridMultilevel"/>
    <w:tmpl w:val="367A706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58BD10E0"/>
    <w:multiLevelType w:val="hybridMultilevel"/>
    <w:tmpl w:val="0E6CBE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90A2597"/>
    <w:multiLevelType w:val="hybridMultilevel"/>
    <w:tmpl w:val="BB9A89C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Times"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Times"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Times"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5A1D5F42"/>
    <w:multiLevelType w:val="hybridMultilevel"/>
    <w:tmpl w:val="68642B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0AB522B"/>
    <w:multiLevelType w:val="multilevel"/>
    <w:tmpl w:val="11986932"/>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3E347E5"/>
    <w:multiLevelType w:val="hybridMultilevel"/>
    <w:tmpl w:val="15B87D1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Time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Times"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Times"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44E56C4"/>
    <w:multiLevelType w:val="hybridMultilevel"/>
    <w:tmpl w:val="CFC66DF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4C10D6B"/>
    <w:multiLevelType w:val="multilevel"/>
    <w:tmpl w:val="F2FE886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65082D27"/>
    <w:multiLevelType w:val="hybridMultilevel"/>
    <w:tmpl w:val="F440F1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ime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ime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1F39CF"/>
    <w:multiLevelType w:val="hybridMultilevel"/>
    <w:tmpl w:val="D4F20026"/>
    <w:lvl w:ilvl="0" w:tplc="08090001">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Times"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Times"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Times"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40" w15:restartNumberingAfterBreak="0">
    <w:nsid w:val="6D7566D5"/>
    <w:multiLevelType w:val="hybridMultilevel"/>
    <w:tmpl w:val="85C8C8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ime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ime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EC7F9D"/>
    <w:multiLevelType w:val="hybridMultilevel"/>
    <w:tmpl w:val="DC623DF6"/>
    <w:lvl w:ilvl="0" w:tplc="96D4B63E">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42" w15:restartNumberingAfterBreak="0">
    <w:nsid w:val="7285246C"/>
    <w:multiLevelType w:val="hybridMultilevel"/>
    <w:tmpl w:val="CBAAC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ime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ime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99244B"/>
    <w:multiLevelType w:val="hybridMultilevel"/>
    <w:tmpl w:val="84681F08"/>
    <w:lvl w:ilvl="0" w:tplc="0809000F">
      <w:start w:val="1"/>
      <w:numFmt w:val="decimal"/>
      <w:lvlText w:val="%1."/>
      <w:lvlJc w:val="left"/>
      <w:pPr>
        <w:tabs>
          <w:tab w:val="num" w:pos="360"/>
        </w:tabs>
        <w:ind w:left="360" w:hanging="360"/>
      </w:pPr>
    </w:lvl>
    <w:lvl w:ilvl="1" w:tplc="ACD4F6FA">
      <w:start w:val="1"/>
      <w:numFmt w:val="lowerLetter"/>
      <w:lvlText w:val="%2."/>
      <w:lvlJc w:val="left"/>
      <w:pPr>
        <w:tabs>
          <w:tab w:val="num" w:pos="720"/>
        </w:tabs>
        <w:ind w:left="72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4" w15:restartNumberingAfterBreak="0">
    <w:nsid w:val="7318269F"/>
    <w:multiLevelType w:val="hybridMultilevel"/>
    <w:tmpl w:val="9AA88D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ime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ime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DF6909"/>
    <w:multiLevelType w:val="hybridMultilevel"/>
    <w:tmpl w:val="A54492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Time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Time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Time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70711DF"/>
    <w:multiLevelType w:val="hybridMultilevel"/>
    <w:tmpl w:val="A4C46B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D185C1C"/>
    <w:multiLevelType w:val="hybridMultilevel"/>
    <w:tmpl w:val="DBF62C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42"/>
  </w:num>
  <w:num w:numId="2">
    <w:abstractNumId w:val="26"/>
  </w:num>
  <w:num w:numId="3">
    <w:abstractNumId w:val="43"/>
  </w:num>
  <w:num w:numId="4">
    <w:abstractNumId w:val="30"/>
  </w:num>
  <w:num w:numId="5">
    <w:abstractNumId w:val="0"/>
  </w:num>
  <w:num w:numId="6">
    <w:abstractNumId w:val="20"/>
  </w:num>
  <w:num w:numId="7">
    <w:abstractNumId w:val="18"/>
  </w:num>
  <w:num w:numId="8">
    <w:abstractNumId w:val="9"/>
  </w:num>
  <w:num w:numId="9">
    <w:abstractNumId w:val="28"/>
  </w:num>
  <w:num w:numId="10">
    <w:abstractNumId w:val="12"/>
  </w:num>
  <w:num w:numId="11">
    <w:abstractNumId w:val="38"/>
  </w:num>
  <w:num w:numId="12">
    <w:abstractNumId w:val="2"/>
  </w:num>
  <w:num w:numId="13">
    <w:abstractNumId w:val="35"/>
  </w:num>
  <w:num w:numId="14">
    <w:abstractNumId w:val="22"/>
  </w:num>
  <w:num w:numId="15">
    <w:abstractNumId w:val="27"/>
  </w:num>
  <w:num w:numId="16">
    <w:abstractNumId w:val="32"/>
  </w:num>
  <w:num w:numId="17">
    <w:abstractNumId w:val="40"/>
  </w:num>
  <w:num w:numId="18">
    <w:abstractNumId w:val="3"/>
  </w:num>
  <w:num w:numId="19">
    <w:abstractNumId w:val="15"/>
  </w:num>
  <w:num w:numId="20">
    <w:abstractNumId w:val="45"/>
  </w:num>
  <w:num w:numId="21">
    <w:abstractNumId w:val="25"/>
  </w:num>
  <w:num w:numId="22">
    <w:abstractNumId w:val="44"/>
  </w:num>
  <w:num w:numId="23">
    <w:abstractNumId w:val="16"/>
  </w:num>
  <w:num w:numId="24">
    <w:abstractNumId w:val="36"/>
  </w:num>
  <w:num w:numId="25">
    <w:abstractNumId w:val="13"/>
  </w:num>
  <w:num w:numId="26">
    <w:abstractNumId w:val="6"/>
  </w:num>
  <w:num w:numId="27">
    <w:abstractNumId w:val="8"/>
  </w:num>
  <w:num w:numId="28">
    <w:abstractNumId w:val="21"/>
  </w:num>
  <w:num w:numId="29">
    <w:abstractNumId w:val="14"/>
  </w:num>
  <w:num w:numId="30">
    <w:abstractNumId w:val="29"/>
  </w:num>
  <w:num w:numId="31">
    <w:abstractNumId w:val="31"/>
  </w:num>
  <w:num w:numId="32">
    <w:abstractNumId w:val="1"/>
  </w:num>
  <w:num w:numId="33">
    <w:abstractNumId w:val="24"/>
  </w:num>
  <w:num w:numId="34">
    <w:abstractNumId w:val="19"/>
  </w:num>
  <w:num w:numId="35">
    <w:abstractNumId w:val="5"/>
  </w:num>
  <w:num w:numId="36">
    <w:abstractNumId w:val="11"/>
  </w:num>
  <w:num w:numId="37">
    <w:abstractNumId w:val="17"/>
  </w:num>
  <w:num w:numId="38">
    <w:abstractNumId w:val="46"/>
  </w:num>
  <w:num w:numId="39">
    <w:abstractNumId w:val="47"/>
  </w:num>
  <w:num w:numId="40">
    <w:abstractNumId w:val="33"/>
  </w:num>
  <w:num w:numId="41">
    <w:abstractNumId w:val="41"/>
  </w:num>
  <w:num w:numId="42">
    <w:abstractNumId w:val="34"/>
  </w:num>
  <w:num w:numId="43">
    <w:abstractNumId w:val="23"/>
  </w:num>
  <w:num w:numId="44">
    <w:abstractNumId w:val="10"/>
  </w:num>
  <w:num w:numId="45">
    <w:abstractNumId w:val="37"/>
  </w:num>
  <w:num w:numId="46">
    <w:abstractNumId w:val="4"/>
  </w:num>
  <w:num w:numId="47">
    <w:abstractNumId w:val="39"/>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A0C"/>
    <w:rsid w:val="00267D2F"/>
    <w:rsid w:val="005E7948"/>
    <w:rsid w:val="007E75FE"/>
    <w:rsid w:val="009B471E"/>
    <w:rsid w:val="00A04D7B"/>
    <w:rsid w:val="00A132D3"/>
    <w:rsid w:val="00AB0B5C"/>
    <w:rsid w:val="00D701A5"/>
    <w:rsid w:val="00FB5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403D97F-FEF8-40A6-8E5E-9E8DFEC94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semiHidden="1" w:uiPriority="37" w:unhideWhenUsed="1"/>
    <w:lsdException w:name="Grid Table 5 Dark Accent 1" w:semiHidden="1" w:uiPriority="39" w:unhideWhenUsed="1"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C44FAE"/>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jc w:val="center"/>
      <w:outlineLvl w:val="2"/>
    </w:pPr>
    <w:rPr>
      <w:rFonts w:ascii="Arial" w:hAnsi="Arial"/>
      <w:b/>
      <w:u w:val="single"/>
    </w:rPr>
  </w:style>
  <w:style w:type="paragraph" w:styleId="Heading4">
    <w:name w:val="heading 4"/>
    <w:basedOn w:val="Normal"/>
    <w:next w:val="Normal"/>
    <w:qFormat/>
    <w:pPr>
      <w:keepNext/>
      <w:jc w:val="center"/>
      <w:outlineLvl w:val="3"/>
    </w:pPr>
    <w:rPr>
      <w:rFonts w:ascii="Arial" w:hAnsi="Arial"/>
      <w:b/>
      <w:sz w:val="20"/>
      <w:u w:val="single"/>
    </w:rPr>
  </w:style>
  <w:style w:type="paragraph" w:styleId="Heading5">
    <w:name w:val="heading 5"/>
    <w:basedOn w:val="Normal"/>
    <w:next w:val="Normal"/>
    <w:qFormat/>
    <w:pPr>
      <w:keepNext/>
      <w:tabs>
        <w:tab w:val="center" w:pos="4513"/>
      </w:tabs>
      <w:suppressAutoHyphens/>
      <w:jc w:val="center"/>
      <w:outlineLvl w:val="4"/>
    </w:pPr>
    <w:rPr>
      <w:rFonts w:ascii="Arial" w:hAnsi="Arial"/>
      <w:b/>
      <w:spacing w:val="-5"/>
      <w:sz w:val="4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pPr>
      <w:widowControl w:val="0"/>
    </w:pPr>
    <w:rPr>
      <w:rFonts w:ascii="Courier" w:hAnsi="Courier"/>
      <w:snapToGrid w:val="0"/>
    </w:rPr>
  </w:style>
  <w:style w:type="paragraph" w:styleId="TOC6">
    <w:name w:val="toc 6"/>
    <w:basedOn w:val="Normal"/>
    <w:next w:val="Normal"/>
    <w:autoRedefine/>
    <w:semiHidden/>
    <w:pPr>
      <w:widowControl w:val="0"/>
      <w:tabs>
        <w:tab w:val="right" w:pos="9360"/>
      </w:tabs>
      <w:suppressAutoHyphens/>
      <w:ind w:left="720" w:hanging="720"/>
    </w:pPr>
    <w:rPr>
      <w:rFonts w:ascii="Courier" w:hAnsi="Courier"/>
      <w:snapToGrid w:val="0"/>
      <w:lang w:val="en-US"/>
    </w:rPr>
  </w:style>
  <w:style w:type="paragraph" w:styleId="BodyTextIndent">
    <w:name w:val="Body Text Indent"/>
    <w:basedOn w:val="Normal"/>
    <w:pPr>
      <w:widowControl w:val="0"/>
      <w:tabs>
        <w:tab w:val="left" w:pos="-720"/>
        <w:tab w:val="left" w:pos="0"/>
      </w:tabs>
      <w:suppressAutoHyphens/>
      <w:ind w:left="720" w:hanging="720"/>
    </w:pPr>
    <w:rPr>
      <w:snapToGrid w:val="0"/>
    </w:rPr>
  </w:style>
  <w:style w:type="paragraph" w:styleId="BodyTextIndent2">
    <w:name w:val="Body Text Indent 2"/>
    <w:basedOn w:val="Normal"/>
    <w:pPr>
      <w:widowControl w:val="0"/>
      <w:tabs>
        <w:tab w:val="left" w:pos="-720"/>
        <w:tab w:val="left" w:pos="0"/>
        <w:tab w:val="left" w:pos="720"/>
        <w:tab w:val="left" w:pos="1440"/>
        <w:tab w:val="left" w:pos="2160"/>
        <w:tab w:val="left" w:pos="2880"/>
        <w:tab w:val="left" w:pos="3544"/>
      </w:tabs>
      <w:suppressAutoHyphens/>
      <w:ind w:left="3544" w:hanging="3544"/>
    </w:pPr>
    <w:rPr>
      <w:snapToGrid w:val="0"/>
    </w:rPr>
  </w:style>
  <w:style w:type="paragraph" w:styleId="BodyTextIndent3">
    <w:name w:val="Body Text Indent 3"/>
    <w:basedOn w:val="Normal"/>
    <w:pPr>
      <w:widowControl w:val="0"/>
      <w:tabs>
        <w:tab w:val="left" w:pos="-720"/>
        <w:tab w:val="left" w:pos="0"/>
      </w:tabs>
      <w:suppressAutoHyphens/>
      <w:ind w:left="1440" w:hanging="720"/>
    </w:pPr>
    <w:rPr>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paragraph" w:styleId="BodyText">
    <w:name w:val="Body Text"/>
    <w:basedOn w:val="Normal"/>
  </w:style>
  <w:style w:type="character" w:styleId="Strong">
    <w:name w:val="Strong"/>
    <w:qFormat/>
    <w:rsid w:val="006825BE"/>
    <w:rPr>
      <w:b/>
      <w:bCs/>
    </w:rPr>
  </w:style>
  <w:style w:type="character" w:styleId="Hyperlink">
    <w:name w:val="Hyperlink"/>
    <w:uiPriority w:val="99"/>
    <w:rsid w:val="006825BE"/>
    <w:rPr>
      <w:color w:val="0000FF"/>
      <w:u w:val="single"/>
    </w:rPr>
  </w:style>
  <w:style w:type="paragraph" w:styleId="NormalWeb">
    <w:name w:val="Normal (Web)"/>
    <w:basedOn w:val="Normal"/>
    <w:rsid w:val="006825BE"/>
    <w:pPr>
      <w:spacing w:before="100" w:beforeAutospacing="1" w:after="100" w:afterAutospacing="1"/>
    </w:pPr>
    <w:rPr>
      <w:szCs w:val="24"/>
    </w:rPr>
  </w:style>
  <w:style w:type="character" w:styleId="Emphasis">
    <w:name w:val="Emphasis"/>
    <w:qFormat/>
    <w:rsid w:val="006825BE"/>
    <w:rPr>
      <w:i/>
      <w:iCs/>
    </w:rPr>
  </w:style>
  <w:style w:type="paragraph" w:styleId="Title">
    <w:name w:val="Title"/>
    <w:basedOn w:val="Normal"/>
    <w:qFormat/>
    <w:rsid w:val="009F500E"/>
    <w:pPr>
      <w:jc w:val="center"/>
    </w:pPr>
    <w:rPr>
      <w:b/>
    </w:rPr>
  </w:style>
  <w:style w:type="table" w:styleId="TableGrid">
    <w:name w:val="Table Grid"/>
    <w:basedOn w:val="TableNormal"/>
    <w:rsid w:val="006963A4"/>
    <w:pPr>
      <w:spacing w:line="460" w:lineRule="exact"/>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F64F92"/>
    <w:rPr>
      <w:sz w:val="16"/>
      <w:szCs w:val="16"/>
    </w:rPr>
  </w:style>
  <w:style w:type="paragraph" w:styleId="CommentText">
    <w:name w:val="annotation text"/>
    <w:basedOn w:val="Normal"/>
    <w:semiHidden/>
    <w:rsid w:val="00F64F92"/>
    <w:rPr>
      <w:sz w:val="20"/>
    </w:rPr>
  </w:style>
  <w:style w:type="paragraph" w:styleId="CommentSubject">
    <w:name w:val="annotation subject"/>
    <w:basedOn w:val="CommentText"/>
    <w:next w:val="CommentText"/>
    <w:semiHidden/>
    <w:rsid w:val="00F64F92"/>
    <w:rPr>
      <w:b/>
      <w:bCs/>
    </w:rPr>
  </w:style>
  <w:style w:type="paragraph" w:styleId="BalloonText">
    <w:name w:val="Balloon Text"/>
    <w:basedOn w:val="Normal"/>
    <w:semiHidden/>
    <w:rsid w:val="00F64F92"/>
    <w:rPr>
      <w:rFonts w:ascii="Tahoma" w:hAnsi="Tahoma" w:cs="Tahoma"/>
      <w:sz w:val="16"/>
      <w:szCs w:val="16"/>
    </w:rPr>
  </w:style>
  <w:style w:type="character" w:styleId="FollowedHyperlink">
    <w:name w:val="FollowedHyperlink"/>
    <w:rsid w:val="002E5750"/>
    <w:rPr>
      <w:color w:val="800080"/>
      <w:u w:val="single"/>
    </w:rPr>
  </w:style>
  <w:style w:type="character" w:customStyle="1" w:styleId="apple-style-span">
    <w:name w:val="apple-style-span"/>
    <w:rsid w:val="000A52C9"/>
  </w:style>
  <w:style w:type="character" w:customStyle="1" w:styleId="FooterChar">
    <w:name w:val="Footer Char"/>
    <w:link w:val="Footer"/>
    <w:uiPriority w:val="99"/>
    <w:rsid w:val="00692E84"/>
    <w:rPr>
      <w:sz w:val="24"/>
    </w:rPr>
  </w:style>
  <w:style w:type="character" w:customStyle="1" w:styleId="il">
    <w:name w:val="il"/>
    <w:rsid w:val="001A4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077893">
      <w:bodyDiv w:val="1"/>
      <w:marLeft w:val="0"/>
      <w:marRight w:val="0"/>
      <w:marTop w:val="0"/>
      <w:marBottom w:val="0"/>
      <w:divBdr>
        <w:top w:val="none" w:sz="0" w:space="0" w:color="auto"/>
        <w:left w:val="none" w:sz="0" w:space="0" w:color="auto"/>
        <w:bottom w:val="none" w:sz="0" w:space="0" w:color="auto"/>
        <w:right w:val="none" w:sz="0" w:space="0" w:color="auto"/>
      </w:divBdr>
    </w:div>
    <w:div w:id="1676306189">
      <w:bodyDiv w:val="1"/>
      <w:marLeft w:val="0"/>
      <w:marRight w:val="0"/>
      <w:marTop w:val="0"/>
      <w:marBottom w:val="0"/>
      <w:divBdr>
        <w:top w:val="none" w:sz="0" w:space="0" w:color="auto"/>
        <w:left w:val="none" w:sz="0" w:space="0" w:color="auto"/>
        <w:bottom w:val="none" w:sz="0" w:space="0" w:color="auto"/>
        <w:right w:val="none" w:sz="0" w:space="0" w:color="auto"/>
      </w:divBdr>
    </w:div>
    <w:div w:id="169190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fls.jamkit.com/hb/ChapterIndex/StaffExpensesHospitality/ExpensesPolicy" TargetMode="External"/><Relationship Id="rId13" Type="http://schemas.openxmlformats.org/officeDocument/2006/relationships/hyperlink" Target="http://www.controlrisks.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avel@brookes.ac.uk" TargetMode="External"/><Relationship Id="rId12" Type="http://schemas.openxmlformats.org/officeDocument/2006/relationships/hyperlink" Target="http://www.controlrisks.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fls.jamkit.com/Insurance/Travel-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co.gov.uk" TargetMode="External"/><Relationship Id="rId5" Type="http://schemas.openxmlformats.org/officeDocument/2006/relationships/footnotes" Target="footnotes.xml"/><Relationship Id="rId15" Type="http://schemas.openxmlformats.org/officeDocument/2006/relationships/hyperlink" Target="http://fls.jamkit.com/Insurance/Travel-1" TargetMode="External"/><Relationship Id="rId10" Type="http://schemas.openxmlformats.org/officeDocument/2006/relationships/hyperlink" Target="http://www.brookes.ac.uk/services/hrhealth%20safety/docs/obuhsn24.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rookes.ac.uk/services/hr/health%20safety/docs/obuhs36.html" TargetMode="External"/><Relationship Id="rId14" Type="http://schemas.openxmlformats.org/officeDocument/2006/relationships/hyperlink" Target="http://www.uma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1739</Words>
  <Characters>9914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11630</CharactersWithSpaces>
  <SharedDoc>false</SharedDoc>
  <HLinks>
    <vt:vector size="66" baseType="variant">
      <vt:variant>
        <vt:i4>7143462</vt:i4>
      </vt:variant>
      <vt:variant>
        <vt:i4>30</vt:i4>
      </vt:variant>
      <vt:variant>
        <vt:i4>0</vt:i4>
      </vt:variant>
      <vt:variant>
        <vt:i4>5</vt:i4>
      </vt:variant>
      <vt:variant>
        <vt:lpwstr>http://www.brookes.ac.uk/services/hr/health_safety/docs/obuhsn11.html</vt:lpwstr>
      </vt:variant>
      <vt:variant>
        <vt:lpwstr/>
      </vt:variant>
      <vt:variant>
        <vt:i4>5308421</vt:i4>
      </vt:variant>
      <vt:variant>
        <vt:i4>27</vt:i4>
      </vt:variant>
      <vt:variant>
        <vt:i4>0</vt:i4>
      </vt:variant>
      <vt:variant>
        <vt:i4>5</vt:i4>
      </vt:variant>
      <vt:variant>
        <vt:lpwstr>http://fls.jamkit.com/Insurance/Travel-1</vt:lpwstr>
      </vt:variant>
      <vt:variant>
        <vt:lpwstr/>
      </vt:variant>
      <vt:variant>
        <vt:i4>5308421</vt:i4>
      </vt:variant>
      <vt:variant>
        <vt:i4>24</vt:i4>
      </vt:variant>
      <vt:variant>
        <vt:i4>0</vt:i4>
      </vt:variant>
      <vt:variant>
        <vt:i4>5</vt:i4>
      </vt:variant>
      <vt:variant>
        <vt:lpwstr>http://fls.jamkit.com/Insurance/Travel-1</vt:lpwstr>
      </vt:variant>
      <vt:variant>
        <vt:lpwstr/>
      </vt:variant>
      <vt:variant>
        <vt:i4>2359415</vt:i4>
      </vt:variant>
      <vt:variant>
        <vt:i4>21</vt:i4>
      </vt:variant>
      <vt:variant>
        <vt:i4>0</vt:i4>
      </vt:variant>
      <vt:variant>
        <vt:i4>5</vt:i4>
      </vt:variant>
      <vt:variant>
        <vt:lpwstr>http://www.umal.co.uk/</vt:lpwstr>
      </vt:variant>
      <vt:variant>
        <vt:lpwstr/>
      </vt:variant>
      <vt:variant>
        <vt:i4>5505112</vt:i4>
      </vt:variant>
      <vt:variant>
        <vt:i4>18</vt:i4>
      </vt:variant>
      <vt:variant>
        <vt:i4>0</vt:i4>
      </vt:variant>
      <vt:variant>
        <vt:i4>5</vt:i4>
      </vt:variant>
      <vt:variant>
        <vt:lpwstr>http://www.controlrisks.com/</vt:lpwstr>
      </vt:variant>
      <vt:variant>
        <vt:lpwstr/>
      </vt:variant>
      <vt:variant>
        <vt:i4>5505112</vt:i4>
      </vt:variant>
      <vt:variant>
        <vt:i4>15</vt:i4>
      </vt:variant>
      <vt:variant>
        <vt:i4>0</vt:i4>
      </vt:variant>
      <vt:variant>
        <vt:i4>5</vt:i4>
      </vt:variant>
      <vt:variant>
        <vt:lpwstr>http://www.controlrisks.com/</vt:lpwstr>
      </vt:variant>
      <vt:variant>
        <vt:lpwstr/>
      </vt:variant>
      <vt:variant>
        <vt:i4>6881335</vt:i4>
      </vt:variant>
      <vt:variant>
        <vt:i4>12</vt:i4>
      </vt:variant>
      <vt:variant>
        <vt:i4>0</vt:i4>
      </vt:variant>
      <vt:variant>
        <vt:i4>5</vt:i4>
      </vt:variant>
      <vt:variant>
        <vt:lpwstr>http://www.fco.gov.uk/</vt:lpwstr>
      </vt:variant>
      <vt:variant>
        <vt:lpwstr/>
      </vt:variant>
      <vt:variant>
        <vt:i4>1310729</vt:i4>
      </vt:variant>
      <vt:variant>
        <vt:i4>9</vt:i4>
      </vt:variant>
      <vt:variant>
        <vt:i4>0</vt:i4>
      </vt:variant>
      <vt:variant>
        <vt:i4>5</vt:i4>
      </vt:variant>
      <vt:variant>
        <vt:lpwstr>http://www.brookes.ac.uk/services/hrhealth safety/docs/obuhsn24.html</vt:lpwstr>
      </vt:variant>
      <vt:variant>
        <vt:lpwstr/>
      </vt:variant>
      <vt:variant>
        <vt:i4>5046290</vt:i4>
      </vt:variant>
      <vt:variant>
        <vt:i4>6</vt:i4>
      </vt:variant>
      <vt:variant>
        <vt:i4>0</vt:i4>
      </vt:variant>
      <vt:variant>
        <vt:i4>5</vt:i4>
      </vt:variant>
      <vt:variant>
        <vt:lpwstr>http://www.brookes.ac.uk/services/hr/health safety/docs/obuhs36.html</vt:lpwstr>
      </vt:variant>
      <vt:variant>
        <vt:lpwstr/>
      </vt:variant>
      <vt:variant>
        <vt:i4>1179683</vt:i4>
      </vt:variant>
      <vt:variant>
        <vt:i4>3</vt:i4>
      </vt:variant>
      <vt:variant>
        <vt:i4>0</vt:i4>
      </vt:variant>
      <vt:variant>
        <vt:i4>5</vt:i4>
      </vt:variant>
      <vt:variant>
        <vt:lpwstr>http://fls.jamkit.com/hb/ChapterIndex/StaffExpensesHospitality/ExpensesPolicy</vt:lpwstr>
      </vt:variant>
      <vt:variant>
        <vt:lpwstr/>
      </vt:variant>
      <vt:variant>
        <vt:i4>1179667</vt:i4>
      </vt:variant>
      <vt:variant>
        <vt:i4>0</vt:i4>
      </vt:variant>
      <vt:variant>
        <vt:i4>0</vt:i4>
      </vt:variant>
      <vt:variant>
        <vt:i4>5</vt:i4>
      </vt:variant>
      <vt:variant>
        <vt:lpwstr>mailto:travel@brookes.ac.uk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Barnes</dc:creator>
  <cp:keywords/>
  <dc:description/>
  <cp:lastModifiedBy>Jenna Hilsdon</cp:lastModifiedBy>
  <cp:revision>2</cp:revision>
  <cp:lastPrinted>2011-07-15T08:45:00Z</cp:lastPrinted>
  <dcterms:created xsi:type="dcterms:W3CDTF">2022-11-29T11:31:00Z</dcterms:created>
  <dcterms:modified xsi:type="dcterms:W3CDTF">2022-11-29T11:31:00Z</dcterms:modified>
</cp:coreProperties>
</file>