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77C29" w14:textId="77777777" w:rsidR="0018423E" w:rsidRPr="00B33BAE" w:rsidRDefault="00B33BAE" w:rsidP="00090B17">
      <w:pPr>
        <w:ind w:left="0"/>
        <w:rPr>
          <w:rFonts w:eastAsia="Arial Narrow"/>
        </w:rPr>
      </w:pPr>
      <w:r>
        <w:rPr>
          <w:rFonts w:eastAsia="Arial Narrow"/>
          <w:b/>
          <w:sz w:val="36"/>
          <w:szCs w:val="36"/>
        </w:rPr>
        <w:tab/>
      </w:r>
      <w:r>
        <w:rPr>
          <w:rFonts w:eastAsia="Arial Narrow"/>
          <w:b/>
          <w:sz w:val="36"/>
          <w:szCs w:val="36"/>
        </w:rPr>
        <w:tab/>
      </w:r>
      <w:r>
        <w:rPr>
          <w:rFonts w:eastAsia="Arial Narrow"/>
          <w:b/>
          <w:sz w:val="36"/>
          <w:szCs w:val="36"/>
        </w:rPr>
        <w:tab/>
      </w:r>
      <w:r>
        <w:rPr>
          <w:rFonts w:eastAsia="Arial Narrow"/>
          <w:b/>
          <w:sz w:val="36"/>
          <w:szCs w:val="36"/>
        </w:rPr>
        <w:tab/>
      </w:r>
      <w:r>
        <w:rPr>
          <w:rFonts w:eastAsia="Arial Narrow"/>
          <w:b/>
          <w:sz w:val="36"/>
          <w:szCs w:val="36"/>
        </w:rPr>
        <w:tab/>
      </w:r>
      <w:r>
        <w:rPr>
          <w:rFonts w:eastAsia="Arial Narrow"/>
          <w:b/>
          <w:sz w:val="36"/>
          <w:szCs w:val="36"/>
        </w:rPr>
        <w:tab/>
      </w:r>
      <w:r>
        <w:rPr>
          <w:rFonts w:eastAsia="Arial Narrow"/>
          <w:b/>
          <w:sz w:val="36"/>
          <w:szCs w:val="36"/>
        </w:rPr>
        <w:tab/>
      </w:r>
      <w:r w:rsidR="0018423E" w:rsidRPr="00B33BAE">
        <w:rPr>
          <w:rFonts w:eastAsia="Arial Narrow"/>
          <w:b/>
        </w:rPr>
        <w:tab/>
      </w:r>
      <w:r w:rsidR="0018423E" w:rsidRPr="00B33BAE">
        <w:rPr>
          <w:rFonts w:eastAsia="Arial Narrow"/>
          <w:b/>
        </w:rPr>
        <w:tab/>
      </w:r>
      <w:r w:rsidR="0018423E" w:rsidRPr="00B33BAE">
        <w:rPr>
          <w:rFonts w:eastAsia="Arial Narrow"/>
        </w:rPr>
        <w:tab/>
      </w:r>
    </w:p>
    <w:p w14:paraId="0702DB3C" w14:textId="4DD626D2" w:rsidR="0018423E" w:rsidRPr="00B33BAE" w:rsidRDefault="0018423E" w:rsidP="00B33BAE">
      <w:pPr>
        <w:rPr>
          <w:rFonts w:eastAsia="Arial Narrow"/>
        </w:rPr>
      </w:pPr>
      <w:r w:rsidRPr="0018423E">
        <w:rPr>
          <w:rFonts w:eastAsia="Arial Narrow"/>
          <w:b/>
          <w:sz w:val="32"/>
          <w:szCs w:val="32"/>
        </w:rPr>
        <w:t xml:space="preserve">People Committee </w:t>
      </w:r>
      <w:r>
        <w:rPr>
          <w:rFonts w:eastAsia="Arial Narrow"/>
          <w:b/>
          <w:sz w:val="32"/>
          <w:szCs w:val="32"/>
        </w:rPr>
        <w:t>202</w:t>
      </w:r>
      <w:r w:rsidR="009B55D1">
        <w:rPr>
          <w:rFonts w:eastAsia="Arial Narrow"/>
          <w:b/>
          <w:sz w:val="32"/>
          <w:szCs w:val="32"/>
        </w:rPr>
        <w:t>5/26</w:t>
      </w:r>
    </w:p>
    <w:p w14:paraId="13A131F7" w14:textId="77777777" w:rsidR="0018423E" w:rsidRPr="00856A68" w:rsidRDefault="0018423E" w:rsidP="0018423E">
      <w:pPr>
        <w:spacing w:before="240" w:after="240"/>
        <w:rPr>
          <w:rFonts w:eastAsia="Arial Narrow"/>
        </w:rPr>
      </w:pPr>
      <w:r w:rsidRPr="00856A68">
        <w:rPr>
          <w:rFonts w:eastAsia="Arial Narrow"/>
          <w:sz w:val="32"/>
          <w:szCs w:val="32"/>
        </w:rPr>
        <w:t>Terms of Reference and Membership</w:t>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p>
    <w:p w14:paraId="2A0687CE" w14:textId="77777777" w:rsidR="0018423E" w:rsidRPr="00856A68" w:rsidRDefault="0018423E" w:rsidP="0018423E">
      <w:pPr>
        <w:spacing w:before="240" w:after="240"/>
        <w:rPr>
          <w:rFonts w:eastAsia="Arial Narrow"/>
        </w:rPr>
      </w:pPr>
      <w:r w:rsidRPr="00856A68">
        <w:rPr>
          <w:rFonts w:eastAsia="Arial Narrow"/>
        </w:rPr>
        <w:t>The People Committee is established to assist the Board of Governors and the University in its oversight role of those functions to ensure that the University's strategic objectives as defined within the Universi</w:t>
      </w:r>
      <w:r w:rsidR="000207E5">
        <w:rPr>
          <w:rFonts w:eastAsia="Arial Narrow"/>
        </w:rPr>
        <w:t>ty strategy and the associated People and Culture Pillar</w:t>
      </w:r>
      <w:r w:rsidRPr="00856A68">
        <w:rPr>
          <w:rFonts w:eastAsia="Arial Narrow"/>
        </w:rPr>
        <w:t xml:space="preserve"> are achieved. Additionally, it oversees policy and best practice in the determination of remuneration. </w:t>
      </w:r>
    </w:p>
    <w:p w14:paraId="5794B0B8" w14:textId="6820E759" w:rsidR="0018423E" w:rsidRPr="00856A68" w:rsidRDefault="0018423E" w:rsidP="0018423E">
      <w:pPr>
        <w:spacing w:before="240" w:after="240"/>
        <w:rPr>
          <w:rFonts w:eastAsia="Arial Narrow"/>
        </w:rPr>
      </w:pPr>
      <w:r w:rsidRPr="00856A68">
        <w:rPr>
          <w:rFonts w:eastAsia="Arial Narrow"/>
        </w:rPr>
        <w:t xml:space="preserve">The </w:t>
      </w:r>
      <w:r w:rsidR="00941440">
        <w:rPr>
          <w:rFonts w:eastAsia="Arial Narrow"/>
        </w:rPr>
        <w:t>C</w:t>
      </w:r>
      <w:r w:rsidRPr="00856A68">
        <w:rPr>
          <w:rFonts w:eastAsia="Arial Narrow"/>
        </w:rPr>
        <w:t>ommittee must also ensure that the legal and compliance requirements as they relate to people, culture and remuneration are being met.</w:t>
      </w:r>
      <w:r w:rsidRPr="00856A68">
        <w:rPr>
          <w:rFonts w:eastAsia="Arial Narrow"/>
        </w:rPr>
        <w:tab/>
      </w:r>
      <w:r w:rsidRPr="00856A68">
        <w:rPr>
          <w:rFonts w:eastAsia="Arial Narrow"/>
        </w:rPr>
        <w:tab/>
      </w:r>
      <w:r w:rsidRPr="00856A68">
        <w:rPr>
          <w:rFonts w:eastAsia="Arial Narrow"/>
        </w:rPr>
        <w:tab/>
      </w:r>
    </w:p>
    <w:p w14:paraId="7E4C563C" w14:textId="77777777" w:rsidR="0018423E" w:rsidRPr="0018423E" w:rsidRDefault="0018423E" w:rsidP="0018423E">
      <w:pPr>
        <w:spacing w:before="240" w:after="240"/>
        <w:rPr>
          <w:sz w:val="24"/>
          <w:szCs w:val="24"/>
        </w:rPr>
      </w:pPr>
      <w:r w:rsidRPr="0018423E">
        <w:rPr>
          <w:rFonts w:eastAsia="Arial Narrow"/>
          <w:sz w:val="24"/>
          <w:szCs w:val="24"/>
        </w:rPr>
        <w:t>Membership</w:t>
      </w:r>
      <w:r w:rsidRPr="0018423E">
        <w:rPr>
          <w:rFonts w:eastAsia="Arial Narrow"/>
          <w:sz w:val="24"/>
          <w:szCs w:val="24"/>
        </w:rPr>
        <w:tab/>
      </w:r>
      <w:r w:rsidRPr="0018423E">
        <w:rPr>
          <w:rFonts w:eastAsia="Arial Narrow"/>
          <w:sz w:val="24"/>
          <w:szCs w:val="24"/>
        </w:rPr>
        <w:tab/>
      </w:r>
      <w:r w:rsidRPr="0018423E">
        <w:rPr>
          <w:sz w:val="24"/>
          <w:szCs w:val="24"/>
        </w:rPr>
        <w:tab/>
      </w:r>
      <w:r w:rsidRPr="0018423E">
        <w:rPr>
          <w:sz w:val="24"/>
          <w:szCs w:val="24"/>
        </w:rPr>
        <w:tab/>
      </w:r>
    </w:p>
    <w:p w14:paraId="5195425E" w14:textId="77777777" w:rsidR="0018423E" w:rsidRPr="00856A68" w:rsidRDefault="0018423E" w:rsidP="0018423E">
      <w:pPr>
        <w:spacing w:before="240" w:after="240"/>
        <w:rPr>
          <w:rFonts w:eastAsia="Arial Narrow"/>
        </w:rPr>
      </w:pPr>
      <w:r w:rsidRPr="00856A68">
        <w:rPr>
          <w:rFonts w:eastAsia="Arial Narrow"/>
        </w:rPr>
        <w:t>The membership of the Committee shall be appointed by the Board of Governors on the recommendation of the Nominations Committee. Consideration will be given to the available skills, expertise and competencies required to fulfil the Committee’s terms of</w:t>
      </w:r>
      <w:r>
        <w:rPr>
          <w:rFonts w:eastAsia="Arial Narrow"/>
        </w:rPr>
        <w:t xml:space="preserve"> reference. </w:t>
      </w:r>
      <w:r>
        <w:rPr>
          <w:rFonts w:eastAsia="Arial Narrow"/>
        </w:rPr>
        <w:tab/>
      </w:r>
      <w:r>
        <w:rPr>
          <w:rFonts w:eastAsia="Arial Narrow"/>
        </w:rPr>
        <w:tab/>
      </w:r>
    </w:p>
    <w:p w14:paraId="661FF2AD" w14:textId="77777777" w:rsidR="0018423E" w:rsidRDefault="008D17BA" w:rsidP="0018423E">
      <w:pPr>
        <w:spacing w:before="240" w:after="240"/>
        <w:rPr>
          <w:rFonts w:eastAsia="Arial Narrow"/>
          <w:b/>
        </w:rPr>
      </w:pPr>
      <w:r>
        <w:rPr>
          <w:rFonts w:eastAsia="Arial Narrow"/>
          <w:b/>
        </w:rPr>
        <w:t>The Committee shall consist of at least 4</w:t>
      </w:r>
      <w:r w:rsidR="0018423E" w:rsidRPr="00856A68">
        <w:rPr>
          <w:rFonts w:eastAsia="Arial Narrow"/>
          <w:b/>
        </w:rPr>
        <w:t xml:space="preserve"> members including the Chair</w:t>
      </w:r>
      <w:r w:rsidR="0018423E">
        <w:rPr>
          <w:rFonts w:eastAsia="Arial Narrow"/>
          <w:b/>
        </w:rPr>
        <w: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
        <w:gridCol w:w="26"/>
        <w:gridCol w:w="3711"/>
        <w:gridCol w:w="2977"/>
        <w:gridCol w:w="2126"/>
      </w:tblGrid>
      <w:tr w:rsidR="0018423E" w14:paraId="5C501B44" w14:textId="77777777" w:rsidTr="00090B17">
        <w:trPr>
          <w:trHeight w:val="445"/>
        </w:trPr>
        <w:tc>
          <w:tcPr>
            <w:tcW w:w="825" w:type="dxa"/>
            <w:gridSpan w:val="2"/>
          </w:tcPr>
          <w:p w14:paraId="72ADD194" w14:textId="77777777" w:rsidR="0018423E" w:rsidRDefault="0018423E" w:rsidP="005C7455"/>
        </w:tc>
        <w:tc>
          <w:tcPr>
            <w:tcW w:w="3711" w:type="dxa"/>
          </w:tcPr>
          <w:p w14:paraId="114E08D7" w14:textId="77777777" w:rsidR="0018423E" w:rsidRDefault="0018423E" w:rsidP="005C7455">
            <w:r w:rsidRPr="00943D6B">
              <w:rPr>
                <w:b/>
              </w:rPr>
              <w:t>Category</w:t>
            </w:r>
          </w:p>
        </w:tc>
        <w:tc>
          <w:tcPr>
            <w:tcW w:w="2977" w:type="dxa"/>
          </w:tcPr>
          <w:p w14:paraId="79B5CD22" w14:textId="77777777" w:rsidR="0018423E" w:rsidRDefault="0018423E" w:rsidP="005C7455">
            <w:r w:rsidRPr="00943D6B">
              <w:rPr>
                <w:b/>
              </w:rPr>
              <w:t>Name</w:t>
            </w:r>
          </w:p>
        </w:tc>
        <w:tc>
          <w:tcPr>
            <w:tcW w:w="2126" w:type="dxa"/>
          </w:tcPr>
          <w:p w14:paraId="4E8B97EC" w14:textId="77777777" w:rsidR="0018423E" w:rsidRDefault="0018423E" w:rsidP="005C7455">
            <w:r w:rsidRPr="00943D6B">
              <w:rPr>
                <w:b/>
              </w:rPr>
              <w:t>Date appointed</w:t>
            </w:r>
            <w:r>
              <w:rPr>
                <w:b/>
              </w:rPr>
              <w:t xml:space="preserve"> </w:t>
            </w:r>
          </w:p>
        </w:tc>
      </w:tr>
      <w:tr w:rsidR="004900E6" w14:paraId="7F891257" w14:textId="77777777" w:rsidTr="00090B17">
        <w:tc>
          <w:tcPr>
            <w:tcW w:w="825" w:type="dxa"/>
            <w:gridSpan w:val="2"/>
          </w:tcPr>
          <w:p w14:paraId="7E2C4395" w14:textId="77777777" w:rsidR="004900E6" w:rsidRDefault="004900E6" w:rsidP="00A35F28">
            <w:r>
              <w:t>1.</w:t>
            </w:r>
          </w:p>
          <w:p w14:paraId="4DB42B1C" w14:textId="1627C3C5" w:rsidR="004900E6" w:rsidRDefault="004900E6" w:rsidP="00A35F28"/>
        </w:tc>
        <w:tc>
          <w:tcPr>
            <w:tcW w:w="3711" w:type="dxa"/>
          </w:tcPr>
          <w:p w14:paraId="13E6A7F1" w14:textId="4B699707" w:rsidR="004900E6" w:rsidRPr="004B285F" w:rsidRDefault="004900E6" w:rsidP="00A35F28">
            <w:r>
              <w:t>Independent Governor (Chair from 25.02.25)</w:t>
            </w:r>
          </w:p>
        </w:tc>
        <w:tc>
          <w:tcPr>
            <w:tcW w:w="2977" w:type="dxa"/>
          </w:tcPr>
          <w:p w14:paraId="12C58911" w14:textId="46E27C5B" w:rsidR="004900E6" w:rsidRPr="004B285F" w:rsidRDefault="004900E6" w:rsidP="00A35F28">
            <w:r>
              <w:t>Jill Duffy</w:t>
            </w:r>
          </w:p>
        </w:tc>
        <w:tc>
          <w:tcPr>
            <w:tcW w:w="2126" w:type="dxa"/>
          </w:tcPr>
          <w:p w14:paraId="3F2813B6" w14:textId="38B0F4A8" w:rsidR="004900E6" w:rsidRDefault="004900E6" w:rsidP="00A35F28">
            <w:r>
              <w:t>May 2024 (1)</w:t>
            </w:r>
          </w:p>
        </w:tc>
      </w:tr>
      <w:tr w:rsidR="00A35F28" w14:paraId="22601AE6" w14:textId="77777777" w:rsidTr="00090B17">
        <w:tc>
          <w:tcPr>
            <w:tcW w:w="825" w:type="dxa"/>
            <w:gridSpan w:val="2"/>
          </w:tcPr>
          <w:p w14:paraId="0DD0535D" w14:textId="4CBD03CD" w:rsidR="00A35F28" w:rsidRDefault="004900E6" w:rsidP="00A35F28">
            <w:r>
              <w:t>2</w:t>
            </w:r>
            <w:r w:rsidR="00A35F28">
              <w:t>.</w:t>
            </w:r>
          </w:p>
          <w:p w14:paraId="20BBF6B6" w14:textId="77777777" w:rsidR="00A35F28" w:rsidRDefault="00A35F28" w:rsidP="00A35F28"/>
        </w:tc>
        <w:tc>
          <w:tcPr>
            <w:tcW w:w="3711" w:type="dxa"/>
          </w:tcPr>
          <w:p w14:paraId="0FD50155" w14:textId="478A559B" w:rsidR="00A35F28" w:rsidRPr="004B285F" w:rsidRDefault="00A35F28" w:rsidP="00A35F28">
            <w:r w:rsidRPr="004B285F">
              <w:t xml:space="preserve">Independent Governor </w:t>
            </w:r>
          </w:p>
          <w:p w14:paraId="65F45B0A" w14:textId="0031C165" w:rsidR="00A35F28" w:rsidRPr="004B285F" w:rsidRDefault="00A35F28" w:rsidP="00A35F28"/>
        </w:tc>
        <w:tc>
          <w:tcPr>
            <w:tcW w:w="2977" w:type="dxa"/>
          </w:tcPr>
          <w:p w14:paraId="6A556DF0" w14:textId="78C8D54A" w:rsidR="00A35F28" w:rsidRPr="004B285F" w:rsidRDefault="00A35F28" w:rsidP="00A35F28">
            <w:r w:rsidRPr="004B285F">
              <w:t xml:space="preserve">Anup </w:t>
            </w:r>
            <w:proofErr w:type="spellStart"/>
            <w:r w:rsidRPr="004B285F">
              <w:t>Mysoor</w:t>
            </w:r>
            <w:proofErr w:type="spellEnd"/>
          </w:p>
        </w:tc>
        <w:tc>
          <w:tcPr>
            <w:tcW w:w="2126" w:type="dxa"/>
          </w:tcPr>
          <w:p w14:paraId="6A679230" w14:textId="4BAB5E29" w:rsidR="00A35F28" w:rsidRDefault="00A35F28" w:rsidP="00A35F28">
            <w:r>
              <w:t>May 2021 (1)</w:t>
            </w:r>
          </w:p>
        </w:tc>
      </w:tr>
      <w:tr w:rsidR="009B55D1" w14:paraId="3D849096" w14:textId="77777777" w:rsidTr="00090B17">
        <w:tc>
          <w:tcPr>
            <w:tcW w:w="825" w:type="dxa"/>
            <w:gridSpan w:val="2"/>
          </w:tcPr>
          <w:p w14:paraId="04739D9A" w14:textId="7B49223C" w:rsidR="009B55D1" w:rsidRDefault="009B55D1" w:rsidP="009B55D1">
            <w:r>
              <w:t>3.</w:t>
            </w:r>
          </w:p>
        </w:tc>
        <w:tc>
          <w:tcPr>
            <w:tcW w:w="3711" w:type="dxa"/>
          </w:tcPr>
          <w:p w14:paraId="23EA6403" w14:textId="77777777" w:rsidR="009B55D1" w:rsidRDefault="009B55D1" w:rsidP="009B55D1">
            <w:r>
              <w:t>Independent Governor</w:t>
            </w:r>
          </w:p>
          <w:p w14:paraId="6271DD4F" w14:textId="77777777" w:rsidR="009B55D1" w:rsidRDefault="009B55D1" w:rsidP="009B55D1"/>
        </w:tc>
        <w:tc>
          <w:tcPr>
            <w:tcW w:w="2977" w:type="dxa"/>
          </w:tcPr>
          <w:p w14:paraId="4543FAAA" w14:textId="35D5EA44" w:rsidR="009B55D1" w:rsidRDefault="002149BD" w:rsidP="009B55D1">
            <w:r>
              <w:t>Julia Harrington</w:t>
            </w:r>
          </w:p>
        </w:tc>
        <w:tc>
          <w:tcPr>
            <w:tcW w:w="2126" w:type="dxa"/>
          </w:tcPr>
          <w:p w14:paraId="5BF412DD" w14:textId="54BE6B71" w:rsidR="009B55D1" w:rsidRDefault="002149BD" w:rsidP="009B55D1">
            <w:r>
              <w:t>July 2024 (2)</w:t>
            </w:r>
          </w:p>
        </w:tc>
      </w:tr>
      <w:tr w:rsidR="0018423E" w14:paraId="7424D0FB" w14:textId="77777777" w:rsidTr="00090B17">
        <w:tc>
          <w:tcPr>
            <w:tcW w:w="825" w:type="dxa"/>
            <w:gridSpan w:val="2"/>
          </w:tcPr>
          <w:p w14:paraId="79D76B8B" w14:textId="5E6C07EF" w:rsidR="0018423E" w:rsidRDefault="009B55D1" w:rsidP="005C7455">
            <w:r>
              <w:t>4</w:t>
            </w:r>
            <w:r w:rsidR="00364690">
              <w:t>.</w:t>
            </w:r>
          </w:p>
        </w:tc>
        <w:tc>
          <w:tcPr>
            <w:tcW w:w="3711" w:type="dxa"/>
          </w:tcPr>
          <w:p w14:paraId="58459B6C" w14:textId="77777777" w:rsidR="0018423E" w:rsidRDefault="0018423E" w:rsidP="005C7455">
            <w:r>
              <w:t>Independent Governor</w:t>
            </w:r>
          </w:p>
          <w:p w14:paraId="016855AE" w14:textId="77777777" w:rsidR="0018423E" w:rsidRDefault="0018423E" w:rsidP="005C7455"/>
        </w:tc>
        <w:tc>
          <w:tcPr>
            <w:tcW w:w="2977" w:type="dxa"/>
          </w:tcPr>
          <w:p w14:paraId="1AABA6B7" w14:textId="552B247B" w:rsidR="0018423E" w:rsidRPr="002149BD" w:rsidRDefault="002149BD" w:rsidP="005C7455">
            <w:r>
              <w:t>Paul Feldman</w:t>
            </w:r>
          </w:p>
        </w:tc>
        <w:tc>
          <w:tcPr>
            <w:tcW w:w="2126" w:type="dxa"/>
          </w:tcPr>
          <w:p w14:paraId="46277E4B" w14:textId="1314DC08" w:rsidR="0018423E" w:rsidRDefault="002149BD" w:rsidP="005C7455">
            <w:r>
              <w:t>July 2021 (2)</w:t>
            </w:r>
          </w:p>
        </w:tc>
      </w:tr>
      <w:tr w:rsidR="005E025E" w14:paraId="531D0CBD" w14:textId="77777777" w:rsidTr="000827DC">
        <w:trPr>
          <w:trHeight w:val="627"/>
        </w:trPr>
        <w:tc>
          <w:tcPr>
            <w:tcW w:w="825" w:type="dxa"/>
            <w:gridSpan w:val="2"/>
          </w:tcPr>
          <w:p w14:paraId="0B0EA8DE" w14:textId="7C76C906" w:rsidR="005E025E" w:rsidRDefault="007C6900" w:rsidP="005E025E">
            <w:r>
              <w:t>5</w:t>
            </w:r>
            <w:r w:rsidR="005E025E">
              <w:t>.</w:t>
            </w:r>
          </w:p>
          <w:p w14:paraId="4C7110C2" w14:textId="77777777" w:rsidR="005E025E" w:rsidRDefault="005E025E" w:rsidP="005E025E"/>
        </w:tc>
        <w:tc>
          <w:tcPr>
            <w:tcW w:w="3711" w:type="dxa"/>
          </w:tcPr>
          <w:p w14:paraId="289CC097" w14:textId="77777777" w:rsidR="00090B17" w:rsidRDefault="000827DC" w:rsidP="0018423E">
            <w:r>
              <w:t>Co-</w:t>
            </w:r>
            <w:proofErr w:type="spellStart"/>
            <w:r>
              <w:t>optee</w:t>
            </w:r>
            <w:proofErr w:type="spellEnd"/>
          </w:p>
        </w:tc>
        <w:tc>
          <w:tcPr>
            <w:tcW w:w="2977" w:type="dxa"/>
          </w:tcPr>
          <w:p w14:paraId="209519BA" w14:textId="77777777" w:rsidR="005E025E" w:rsidRDefault="005E025E" w:rsidP="005C7455">
            <w:r>
              <w:t>Sarah Stevens</w:t>
            </w:r>
          </w:p>
        </w:tc>
        <w:tc>
          <w:tcPr>
            <w:tcW w:w="2126" w:type="dxa"/>
          </w:tcPr>
          <w:p w14:paraId="1308C93E" w14:textId="7A5E69FA" w:rsidR="000827DC" w:rsidRDefault="000827DC" w:rsidP="000827DC">
            <w:r>
              <w:t>31</w:t>
            </w:r>
            <w:r w:rsidR="00472962">
              <w:t xml:space="preserve"> December 2023</w:t>
            </w:r>
          </w:p>
        </w:tc>
      </w:tr>
      <w:tr w:rsidR="0011368E" w14:paraId="3D343C7C" w14:textId="77777777" w:rsidTr="001C0D5C">
        <w:trPr>
          <w:trHeight w:val="559"/>
        </w:trPr>
        <w:tc>
          <w:tcPr>
            <w:tcW w:w="825" w:type="dxa"/>
            <w:gridSpan w:val="2"/>
          </w:tcPr>
          <w:p w14:paraId="1C7E97DD" w14:textId="5F34A01B" w:rsidR="0011368E" w:rsidRDefault="007C6900" w:rsidP="005E025E">
            <w:r>
              <w:t>6</w:t>
            </w:r>
            <w:r w:rsidR="0011368E">
              <w:t>.</w:t>
            </w:r>
          </w:p>
        </w:tc>
        <w:tc>
          <w:tcPr>
            <w:tcW w:w="3711" w:type="dxa"/>
          </w:tcPr>
          <w:p w14:paraId="3F94ADA9" w14:textId="77777777" w:rsidR="0011368E" w:rsidRPr="00906E74" w:rsidRDefault="00090B17" w:rsidP="0018423E">
            <w:r>
              <w:t>Staff</w:t>
            </w:r>
            <w:r w:rsidR="0011368E" w:rsidRPr="00906E74">
              <w:t xml:space="preserve"> Governor</w:t>
            </w:r>
          </w:p>
        </w:tc>
        <w:tc>
          <w:tcPr>
            <w:tcW w:w="2977" w:type="dxa"/>
          </w:tcPr>
          <w:p w14:paraId="45D704F6" w14:textId="77777777" w:rsidR="00E72095" w:rsidRPr="00090B17" w:rsidRDefault="00090B17" w:rsidP="00090B17">
            <w:r w:rsidRPr="00090B17">
              <w:t>Maritza Miranda-Pachon</w:t>
            </w:r>
          </w:p>
          <w:p w14:paraId="64E61FAA" w14:textId="77777777" w:rsidR="00090B17" w:rsidRPr="00906E74" w:rsidRDefault="00090B17" w:rsidP="00090B17"/>
        </w:tc>
        <w:tc>
          <w:tcPr>
            <w:tcW w:w="2126" w:type="dxa"/>
          </w:tcPr>
          <w:p w14:paraId="6BA1E753" w14:textId="08C82401" w:rsidR="008B4998" w:rsidRPr="00906E74" w:rsidRDefault="00090B17" w:rsidP="001C0D5C">
            <w:r>
              <w:t>13</w:t>
            </w:r>
            <w:r w:rsidR="008B4998">
              <w:t xml:space="preserve"> December 2022</w:t>
            </w:r>
          </w:p>
        </w:tc>
      </w:tr>
      <w:tr w:rsidR="0018423E" w14:paraId="2E35BEF0" w14:textId="77777777" w:rsidTr="000827DC">
        <w:trPr>
          <w:trHeight w:val="397"/>
        </w:trPr>
        <w:tc>
          <w:tcPr>
            <w:tcW w:w="825" w:type="dxa"/>
            <w:gridSpan w:val="2"/>
          </w:tcPr>
          <w:p w14:paraId="6AC2071F" w14:textId="7095567C" w:rsidR="0018423E" w:rsidRDefault="007C6900" w:rsidP="005C7455">
            <w:r>
              <w:t>7</w:t>
            </w:r>
            <w:r w:rsidR="00472962">
              <w:t>.</w:t>
            </w:r>
          </w:p>
        </w:tc>
        <w:tc>
          <w:tcPr>
            <w:tcW w:w="3711" w:type="dxa"/>
          </w:tcPr>
          <w:p w14:paraId="30981052" w14:textId="77777777" w:rsidR="0018423E" w:rsidRDefault="0088304B" w:rsidP="000827DC">
            <w:r>
              <w:t>Chief People Officer</w:t>
            </w:r>
          </w:p>
        </w:tc>
        <w:tc>
          <w:tcPr>
            <w:tcW w:w="2977" w:type="dxa"/>
          </w:tcPr>
          <w:p w14:paraId="54B6EE62" w14:textId="77777777" w:rsidR="00437D3E" w:rsidRPr="00264E91" w:rsidRDefault="0088304B" w:rsidP="008D17BA">
            <w:r>
              <w:t>Sarah Thonemann</w:t>
            </w:r>
          </w:p>
        </w:tc>
        <w:tc>
          <w:tcPr>
            <w:tcW w:w="2126" w:type="dxa"/>
          </w:tcPr>
          <w:p w14:paraId="08E40237" w14:textId="77777777" w:rsidR="0018423E" w:rsidRDefault="00437D3E" w:rsidP="005C7455">
            <w:r>
              <w:t>Ex officio</w:t>
            </w:r>
          </w:p>
        </w:tc>
      </w:tr>
      <w:tr w:rsidR="0018423E" w14:paraId="55578FFF" w14:textId="77777777" w:rsidTr="00090B17">
        <w:tc>
          <w:tcPr>
            <w:tcW w:w="799" w:type="dxa"/>
          </w:tcPr>
          <w:p w14:paraId="5EEAD78D" w14:textId="77777777" w:rsidR="0018423E" w:rsidRDefault="0018423E" w:rsidP="005C7455"/>
        </w:tc>
        <w:tc>
          <w:tcPr>
            <w:tcW w:w="3737" w:type="dxa"/>
            <w:gridSpan w:val="2"/>
          </w:tcPr>
          <w:p w14:paraId="725C184F" w14:textId="77777777" w:rsidR="0018423E" w:rsidRDefault="0018423E" w:rsidP="005C7455">
            <w:r w:rsidRPr="00943D6B">
              <w:t>In attendance:</w:t>
            </w:r>
          </w:p>
        </w:tc>
        <w:tc>
          <w:tcPr>
            <w:tcW w:w="2977" w:type="dxa"/>
          </w:tcPr>
          <w:p w14:paraId="521D719B" w14:textId="77777777" w:rsidR="0018423E" w:rsidRDefault="0018423E" w:rsidP="005C7455"/>
        </w:tc>
        <w:tc>
          <w:tcPr>
            <w:tcW w:w="2126" w:type="dxa"/>
          </w:tcPr>
          <w:p w14:paraId="4E9C1828" w14:textId="77777777" w:rsidR="0018423E" w:rsidRDefault="0018423E" w:rsidP="005C7455"/>
        </w:tc>
      </w:tr>
      <w:tr w:rsidR="0018423E" w14:paraId="0305126D" w14:textId="77777777" w:rsidTr="00090B17">
        <w:tc>
          <w:tcPr>
            <w:tcW w:w="799" w:type="dxa"/>
          </w:tcPr>
          <w:p w14:paraId="1B3BFED5" w14:textId="77777777" w:rsidR="0018423E" w:rsidRDefault="0018423E" w:rsidP="005C7455"/>
        </w:tc>
        <w:tc>
          <w:tcPr>
            <w:tcW w:w="3737" w:type="dxa"/>
            <w:gridSpan w:val="2"/>
          </w:tcPr>
          <w:p w14:paraId="67ABF902" w14:textId="77777777" w:rsidR="0018423E" w:rsidRDefault="0018423E" w:rsidP="005C7455"/>
        </w:tc>
        <w:tc>
          <w:tcPr>
            <w:tcW w:w="2977" w:type="dxa"/>
          </w:tcPr>
          <w:p w14:paraId="4B7CB471" w14:textId="77777777" w:rsidR="0018423E" w:rsidRDefault="0018423E" w:rsidP="005C7455"/>
        </w:tc>
        <w:tc>
          <w:tcPr>
            <w:tcW w:w="2126" w:type="dxa"/>
          </w:tcPr>
          <w:p w14:paraId="0A23306A" w14:textId="77777777" w:rsidR="0018423E" w:rsidRDefault="0018423E" w:rsidP="005C7455"/>
        </w:tc>
      </w:tr>
      <w:tr w:rsidR="0018423E" w14:paraId="1F3ED699" w14:textId="77777777" w:rsidTr="00090B17">
        <w:tc>
          <w:tcPr>
            <w:tcW w:w="799" w:type="dxa"/>
          </w:tcPr>
          <w:p w14:paraId="74A090BF" w14:textId="759FD934" w:rsidR="0018423E" w:rsidRDefault="007C6900" w:rsidP="005C7455">
            <w:r>
              <w:t>8</w:t>
            </w:r>
            <w:r w:rsidR="005E025E">
              <w:t>.</w:t>
            </w:r>
          </w:p>
        </w:tc>
        <w:tc>
          <w:tcPr>
            <w:tcW w:w="3737" w:type="dxa"/>
            <w:gridSpan w:val="2"/>
          </w:tcPr>
          <w:p w14:paraId="4EDDF596" w14:textId="77777777" w:rsidR="0018423E" w:rsidRDefault="0018423E" w:rsidP="005C7455">
            <w:r w:rsidRPr="00943D6B">
              <w:t>Vice-Chancellor</w:t>
            </w:r>
          </w:p>
          <w:p w14:paraId="3423522F" w14:textId="77777777" w:rsidR="0018423E" w:rsidRDefault="0018423E" w:rsidP="005C7455"/>
        </w:tc>
        <w:tc>
          <w:tcPr>
            <w:tcW w:w="2977" w:type="dxa"/>
          </w:tcPr>
          <w:p w14:paraId="4A14B4FB" w14:textId="16C1C00E" w:rsidR="0018423E" w:rsidRPr="005E27B5" w:rsidRDefault="009B55D1" w:rsidP="005C7455">
            <w:r w:rsidRPr="005E27B5">
              <w:t>Prof Helen Laville</w:t>
            </w:r>
          </w:p>
        </w:tc>
        <w:tc>
          <w:tcPr>
            <w:tcW w:w="2126" w:type="dxa"/>
          </w:tcPr>
          <w:p w14:paraId="176FEE35" w14:textId="77777777" w:rsidR="0018423E" w:rsidRDefault="0018423E" w:rsidP="005C7455">
            <w:r w:rsidRPr="00943D6B">
              <w:t>Ex officio</w:t>
            </w:r>
          </w:p>
          <w:p w14:paraId="3C1225BF" w14:textId="77777777" w:rsidR="000207E5" w:rsidRDefault="000207E5" w:rsidP="000207E5">
            <w:pPr>
              <w:ind w:left="0"/>
            </w:pPr>
          </w:p>
        </w:tc>
      </w:tr>
      <w:tr w:rsidR="0018423E" w14:paraId="5360EB49" w14:textId="77777777" w:rsidTr="00090B17">
        <w:trPr>
          <w:trHeight w:val="505"/>
        </w:trPr>
        <w:tc>
          <w:tcPr>
            <w:tcW w:w="799" w:type="dxa"/>
          </w:tcPr>
          <w:p w14:paraId="48BB66A0" w14:textId="121BF9C3" w:rsidR="0018423E" w:rsidRDefault="007C6900" w:rsidP="005C7455">
            <w:r>
              <w:t>9</w:t>
            </w:r>
            <w:r w:rsidR="00364690">
              <w:t>.</w:t>
            </w:r>
          </w:p>
        </w:tc>
        <w:tc>
          <w:tcPr>
            <w:tcW w:w="3737" w:type="dxa"/>
            <w:gridSpan w:val="2"/>
          </w:tcPr>
          <w:p w14:paraId="585CE70F" w14:textId="77777777" w:rsidR="0018423E" w:rsidRDefault="0018423E" w:rsidP="00090B17">
            <w:r w:rsidRPr="00943D6B">
              <w:t>Registrar and Chief Operating Officer</w:t>
            </w:r>
          </w:p>
        </w:tc>
        <w:tc>
          <w:tcPr>
            <w:tcW w:w="2977" w:type="dxa"/>
          </w:tcPr>
          <w:p w14:paraId="7F19099B" w14:textId="77777777" w:rsidR="0018423E" w:rsidRDefault="0018423E" w:rsidP="005C7455">
            <w:r w:rsidRPr="00943D6B">
              <w:t>Brendan Casey</w:t>
            </w:r>
          </w:p>
        </w:tc>
        <w:tc>
          <w:tcPr>
            <w:tcW w:w="2126" w:type="dxa"/>
          </w:tcPr>
          <w:p w14:paraId="7E92735E" w14:textId="77777777" w:rsidR="0018423E" w:rsidRDefault="0018423E" w:rsidP="005C7455">
            <w:r w:rsidRPr="00943D6B">
              <w:t>Ex officio</w:t>
            </w:r>
          </w:p>
        </w:tc>
      </w:tr>
      <w:tr w:rsidR="0018423E" w14:paraId="1EB06D4B" w14:textId="77777777" w:rsidTr="00090B17">
        <w:tc>
          <w:tcPr>
            <w:tcW w:w="799" w:type="dxa"/>
          </w:tcPr>
          <w:p w14:paraId="482F3F63" w14:textId="5B2F4F2E" w:rsidR="0018423E" w:rsidRDefault="00941440" w:rsidP="0011368E">
            <w:r>
              <w:t>1</w:t>
            </w:r>
            <w:r w:rsidR="007C6900">
              <w:t>0</w:t>
            </w:r>
            <w:r w:rsidR="00364690">
              <w:t>.</w:t>
            </w:r>
          </w:p>
        </w:tc>
        <w:tc>
          <w:tcPr>
            <w:tcW w:w="3737" w:type="dxa"/>
            <w:gridSpan w:val="2"/>
          </w:tcPr>
          <w:p w14:paraId="579F9A12" w14:textId="77777777" w:rsidR="0018423E" w:rsidRDefault="0018423E" w:rsidP="005C7455">
            <w:r>
              <w:t>Head of Secretariat</w:t>
            </w:r>
          </w:p>
        </w:tc>
        <w:tc>
          <w:tcPr>
            <w:tcW w:w="2977" w:type="dxa"/>
          </w:tcPr>
          <w:p w14:paraId="20E68DF7" w14:textId="77777777" w:rsidR="0018423E" w:rsidRDefault="0018423E" w:rsidP="005C7455">
            <w:r>
              <w:t>Maria Crawford</w:t>
            </w:r>
          </w:p>
        </w:tc>
        <w:tc>
          <w:tcPr>
            <w:tcW w:w="2126" w:type="dxa"/>
          </w:tcPr>
          <w:p w14:paraId="47E10603" w14:textId="77777777" w:rsidR="0018423E" w:rsidRPr="00943D6B" w:rsidRDefault="0018423E" w:rsidP="005C7455">
            <w:r>
              <w:t>Ex officio</w:t>
            </w:r>
          </w:p>
        </w:tc>
      </w:tr>
    </w:tbl>
    <w:p w14:paraId="51620E60" w14:textId="77777777" w:rsidR="00941440" w:rsidRDefault="00941440" w:rsidP="0018423E">
      <w:pPr>
        <w:spacing w:before="240" w:after="240"/>
        <w:ind w:left="0"/>
        <w:rPr>
          <w:rFonts w:eastAsia="Arial Narrow"/>
        </w:rPr>
      </w:pPr>
    </w:p>
    <w:p w14:paraId="4C3CAFE1" w14:textId="77777777" w:rsidR="009B55D1" w:rsidRDefault="009B55D1" w:rsidP="0018423E">
      <w:pPr>
        <w:spacing w:before="240" w:after="240"/>
        <w:ind w:left="0"/>
        <w:rPr>
          <w:rFonts w:eastAsia="Arial Narrow"/>
        </w:rPr>
      </w:pPr>
    </w:p>
    <w:p w14:paraId="715DA5AB" w14:textId="6CE61289" w:rsidR="0018423E" w:rsidRPr="00856A68" w:rsidRDefault="0018423E" w:rsidP="0018423E">
      <w:pPr>
        <w:spacing w:before="240" w:after="240"/>
        <w:ind w:left="0"/>
        <w:rPr>
          <w:rFonts w:eastAsia="Arial Narrow"/>
        </w:rPr>
      </w:pPr>
      <w:r w:rsidRPr="00856A68">
        <w:rPr>
          <w:rFonts w:eastAsia="Arial Narrow"/>
        </w:rPr>
        <w:lastRenderedPageBreak/>
        <w:t xml:space="preserve">In addition to the requisite expertise, gender and diversity balance are key elements to membership. </w:t>
      </w:r>
    </w:p>
    <w:p w14:paraId="30A97FA4" w14:textId="77777777" w:rsidR="0018423E" w:rsidRPr="00856A68" w:rsidRDefault="0018423E" w:rsidP="0018423E">
      <w:pPr>
        <w:spacing w:before="240" w:after="240"/>
        <w:rPr>
          <w:rFonts w:eastAsia="Arial Narrow"/>
        </w:rPr>
      </w:pPr>
      <w:r w:rsidRPr="00856A68">
        <w:rPr>
          <w:rFonts w:eastAsia="Arial Narrow"/>
        </w:rPr>
        <w:t>The Chair and Deputy Chair of the Committee shall be memb</w:t>
      </w:r>
      <w:r>
        <w:rPr>
          <w:rFonts w:eastAsia="Arial Narrow"/>
        </w:rPr>
        <w:t>ers of the Board of Governors.</w:t>
      </w:r>
      <w:r>
        <w:rPr>
          <w:rFonts w:eastAsia="Arial Narrow"/>
        </w:rPr>
        <w:tab/>
      </w:r>
    </w:p>
    <w:p w14:paraId="71928D6B" w14:textId="77777777" w:rsidR="0018423E" w:rsidRDefault="0018423E" w:rsidP="0018423E">
      <w:pPr>
        <w:spacing w:before="240" w:after="240"/>
        <w:rPr>
          <w:rFonts w:eastAsia="Arial Narrow"/>
        </w:rPr>
      </w:pPr>
      <w:r w:rsidRPr="00856A68">
        <w:rPr>
          <w:rFonts w:eastAsia="Arial Narrow"/>
        </w:rPr>
        <w:t>Members are required to attend all meetings of the Committee. In the event a member does not attend 3 consecutive meetings, they may be replaced.</w:t>
      </w:r>
      <w:r w:rsidRPr="00856A68">
        <w:rPr>
          <w:rFonts w:eastAsia="Arial Narrow"/>
        </w:rPr>
        <w:tab/>
      </w:r>
    </w:p>
    <w:p w14:paraId="1E482FB8" w14:textId="77777777" w:rsidR="0018423E" w:rsidRPr="0018423E" w:rsidRDefault="0018423E" w:rsidP="0018423E">
      <w:pPr>
        <w:spacing w:before="240" w:after="240"/>
        <w:rPr>
          <w:rFonts w:eastAsia="Arial Narrow"/>
          <w:sz w:val="24"/>
          <w:szCs w:val="24"/>
        </w:rPr>
      </w:pPr>
      <w:r w:rsidRPr="0018423E">
        <w:rPr>
          <w:rFonts w:eastAsia="Arial Narrow"/>
          <w:sz w:val="24"/>
          <w:szCs w:val="24"/>
        </w:rPr>
        <w:t>Quoracy</w:t>
      </w:r>
    </w:p>
    <w:p w14:paraId="1727DD53" w14:textId="299F7457" w:rsidR="0018423E" w:rsidRPr="0018423E" w:rsidRDefault="0018423E" w:rsidP="00A35F28">
      <w:pPr>
        <w:rPr>
          <w:b/>
          <w:lang w:val="en-US" w:eastAsia="en-US"/>
        </w:rPr>
      </w:pPr>
      <w:r>
        <w:rPr>
          <w:rFonts w:eastAsia="Arial Narrow"/>
        </w:rPr>
        <w:t xml:space="preserve">The quorum of the meeting of the Committee shall be 50% of its membership.  </w:t>
      </w:r>
      <w:r w:rsidRPr="0018423E">
        <w:rPr>
          <w:lang w:val="en-US" w:eastAsia="en-US"/>
        </w:rPr>
        <w:t>If a meeting is not quorate, any decisions must be approved at the next quorate meeting before they may be implemented.</w:t>
      </w:r>
    </w:p>
    <w:p w14:paraId="6F627012" w14:textId="0281B09B" w:rsidR="0018423E" w:rsidRPr="004B285F" w:rsidRDefault="0018423E" w:rsidP="0018423E">
      <w:pPr>
        <w:spacing w:before="240" w:after="240"/>
        <w:rPr>
          <w:rFonts w:eastAsia="Arial Narrow"/>
        </w:rPr>
      </w:pPr>
      <w:r w:rsidRPr="004B285F">
        <w:rPr>
          <w:rFonts w:eastAsia="Arial Narrow"/>
        </w:rPr>
        <w:t xml:space="preserve">A People Committee effectiveness review will be carried out </w:t>
      </w:r>
      <w:r w:rsidR="00472962" w:rsidRPr="004B285F">
        <w:rPr>
          <w:rFonts w:eastAsia="Arial Narrow"/>
        </w:rPr>
        <w:t>every two years.</w:t>
      </w:r>
      <w:r w:rsidRPr="004B285F">
        <w:rPr>
          <w:rFonts w:eastAsia="Arial Narrow"/>
        </w:rPr>
        <w:tab/>
      </w:r>
    </w:p>
    <w:p w14:paraId="2E726836" w14:textId="77777777" w:rsidR="0018423E" w:rsidRPr="00856A68" w:rsidRDefault="0018423E" w:rsidP="0018423E">
      <w:pPr>
        <w:spacing w:before="240" w:after="240"/>
        <w:rPr>
          <w:rFonts w:eastAsia="Arial Narrow"/>
        </w:rPr>
      </w:pPr>
      <w:r w:rsidRPr="00856A68">
        <w:rPr>
          <w:rFonts w:eastAsia="Arial Narrow"/>
          <w:sz w:val="26"/>
          <w:szCs w:val="26"/>
        </w:rPr>
        <w:t>Conflicts of Interest</w:t>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p>
    <w:p w14:paraId="7614BB40" w14:textId="77777777" w:rsidR="0018423E" w:rsidRPr="00856A68" w:rsidRDefault="0018423E" w:rsidP="0018423E">
      <w:pPr>
        <w:spacing w:before="240" w:after="240"/>
        <w:rPr>
          <w:rFonts w:eastAsia="Arial Narrow"/>
        </w:rPr>
      </w:pPr>
      <w:r w:rsidRPr="00856A68">
        <w:rPr>
          <w:rFonts w:eastAsia="Arial Narrow"/>
        </w:rPr>
        <w:t>Committee members shall take personal responsibility to declare any potential conflict of interest arising in relation to any items on the agenda for Committee meetings.</w:t>
      </w:r>
      <w:r w:rsidRPr="00856A68">
        <w:rPr>
          <w:rFonts w:eastAsia="Arial Narrow"/>
        </w:rPr>
        <w:tab/>
      </w:r>
      <w:r w:rsidRPr="00856A68">
        <w:rPr>
          <w:rFonts w:eastAsia="Arial Narrow"/>
        </w:rPr>
        <w:tab/>
      </w:r>
    </w:p>
    <w:p w14:paraId="14608C13" w14:textId="77777777" w:rsidR="0018423E" w:rsidRPr="00856A68" w:rsidRDefault="0018423E" w:rsidP="0018423E">
      <w:pPr>
        <w:spacing w:before="240" w:after="240"/>
        <w:rPr>
          <w:rFonts w:eastAsia="Arial Narrow"/>
        </w:rPr>
      </w:pPr>
      <w:r w:rsidRPr="00856A68">
        <w:rPr>
          <w:rFonts w:eastAsia="Arial Narrow"/>
        </w:rPr>
        <w:t>Where a perceived conflict of interest arises, a Committee member shall bring this to the attention of the Secretary who will discuss with the Chairperson and appropriate arrangements to manage the potential conflict of interest will be agreed as per the University Conflict of Interest Policy.</w:t>
      </w:r>
      <w:r w:rsidRPr="00856A68">
        <w:rPr>
          <w:rFonts w:eastAsia="Arial Narrow"/>
        </w:rPr>
        <w:tab/>
      </w:r>
      <w:r w:rsidRPr="00856A68">
        <w:rPr>
          <w:rFonts w:eastAsia="Arial Narrow"/>
        </w:rPr>
        <w:tab/>
      </w:r>
      <w:r w:rsidRPr="00856A68">
        <w:rPr>
          <w:rFonts w:eastAsia="Arial Narrow"/>
        </w:rPr>
        <w:tab/>
      </w:r>
    </w:p>
    <w:p w14:paraId="56EA7843" w14:textId="77777777" w:rsidR="0018423E" w:rsidRPr="00856A68" w:rsidRDefault="0018423E" w:rsidP="0018423E">
      <w:pPr>
        <w:spacing w:before="240" w:after="240"/>
        <w:rPr>
          <w:rFonts w:eastAsia="Arial Narrow"/>
        </w:rPr>
      </w:pPr>
      <w:r w:rsidRPr="00856A68">
        <w:rPr>
          <w:rFonts w:eastAsia="Arial Narrow"/>
          <w:sz w:val="26"/>
          <w:szCs w:val="26"/>
        </w:rPr>
        <w:t>Responsibilities</w:t>
      </w:r>
      <w:r w:rsidRPr="00856A68">
        <w:rPr>
          <w:rFonts w:eastAsia="Arial Narrow"/>
        </w:rPr>
        <w:tab/>
      </w:r>
      <w:r w:rsidRPr="00856A68">
        <w:rPr>
          <w:rFonts w:eastAsia="Arial Narrow"/>
        </w:rPr>
        <w:tab/>
      </w:r>
      <w:r w:rsidRPr="00856A68">
        <w:rPr>
          <w:rFonts w:eastAsia="Arial Narrow"/>
        </w:rPr>
        <w:tab/>
      </w:r>
      <w:r w:rsidRPr="00856A68">
        <w:rPr>
          <w:rFonts w:eastAsia="Arial Narrow"/>
        </w:rPr>
        <w:tab/>
      </w:r>
    </w:p>
    <w:p w14:paraId="7C14877D" w14:textId="28FC9AB0" w:rsidR="0018423E" w:rsidRPr="00856A68" w:rsidRDefault="0018423E" w:rsidP="0018423E">
      <w:pPr>
        <w:spacing w:before="240" w:after="240"/>
        <w:rPr>
          <w:rFonts w:eastAsia="Arial Narrow"/>
        </w:rPr>
      </w:pPr>
      <w:r w:rsidRPr="00856A68">
        <w:rPr>
          <w:rFonts w:eastAsia="Arial Narrow"/>
        </w:rPr>
        <w:t>The People Committee shall provide oversight of:</w:t>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t xml:space="preserve"> </w:t>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br/>
        <w:t>a)  the implementation of the action plan arising from the third pillar of the University’</w:t>
      </w:r>
      <w:r w:rsidR="00182BD9">
        <w:rPr>
          <w:rFonts w:eastAsia="Arial Narrow"/>
        </w:rPr>
        <w:t xml:space="preserve">s Strategic Plan; </w:t>
      </w:r>
      <w:r w:rsidR="00182BD9">
        <w:rPr>
          <w:rFonts w:eastAsia="Arial Narrow"/>
        </w:rPr>
        <w:tab/>
      </w:r>
      <w:r w:rsidR="00182BD9">
        <w:rPr>
          <w:rFonts w:eastAsia="Arial Narrow"/>
        </w:rPr>
        <w:tab/>
      </w:r>
      <w:r w:rsidR="00182BD9">
        <w:rPr>
          <w:rFonts w:eastAsia="Arial Narrow"/>
        </w:rPr>
        <w:tab/>
      </w:r>
      <w:r w:rsidR="00182BD9">
        <w:rPr>
          <w:rFonts w:eastAsia="Arial Narrow"/>
        </w:rPr>
        <w:tab/>
      </w:r>
      <w:r w:rsidR="00182BD9">
        <w:rPr>
          <w:rFonts w:eastAsia="Arial Narrow"/>
        </w:rPr>
        <w:tab/>
      </w:r>
      <w:r w:rsidR="00182BD9">
        <w:rPr>
          <w:rFonts w:eastAsia="Arial Narrow"/>
        </w:rPr>
        <w:tab/>
      </w:r>
      <w:r w:rsidR="00182BD9">
        <w:rPr>
          <w:rFonts w:eastAsia="Arial Narrow"/>
        </w:rPr>
        <w:tab/>
      </w:r>
      <w:r w:rsidR="00182BD9">
        <w:rPr>
          <w:rFonts w:eastAsia="Arial Narrow"/>
        </w:rPr>
        <w:tab/>
      </w:r>
      <w:r w:rsidR="00182BD9">
        <w:rPr>
          <w:rFonts w:eastAsia="Arial Narrow"/>
        </w:rPr>
        <w:tab/>
      </w:r>
      <w:r w:rsidR="00182BD9">
        <w:rPr>
          <w:rFonts w:eastAsia="Arial Narrow"/>
        </w:rPr>
        <w:tab/>
      </w:r>
      <w:r w:rsidR="00182BD9">
        <w:rPr>
          <w:rFonts w:eastAsia="Arial Narrow"/>
        </w:rPr>
        <w:tab/>
      </w:r>
      <w:r w:rsidR="00182BD9">
        <w:rPr>
          <w:rFonts w:eastAsia="Arial Narrow"/>
        </w:rPr>
        <w:tab/>
      </w:r>
      <w:r w:rsidR="00182BD9">
        <w:rPr>
          <w:rFonts w:eastAsia="Arial Narrow"/>
        </w:rPr>
        <w:br/>
        <w:t>b</w:t>
      </w:r>
      <w:r w:rsidRPr="00856A68">
        <w:rPr>
          <w:rFonts w:eastAsia="Arial Narrow"/>
        </w:rPr>
        <w:t>)  the development and implementation of the University’s equality, diversity and incl</w:t>
      </w:r>
      <w:r w:rsidR="00182BD9">
        <w:rPr>
          <w:rFonts w:eastAsia="Arial Narrow"/>
        </w:rPr>
        <w:t>usion strategies;</w:t>
      </w:r>
      <w:r w:rsidR="00182BD9">
        <w:rPr>
          <w:rFonts w:eastAsia="Arial Narrow"/>
        </w:rPr>
        <w:br/>
        <w:t xml:space="preserve"> </w:t>
      </w:r>
      <w:r w:rsidR="00182BD9">
        <w:rPr>
          <w:rFonts w:eastAsia="Arial Narrow"/>
        </w:rPr>
        <w:tab/>
      </w:r>
      <w:r w:rsidR="00182BD9">
        <w:rPr>
          <w:rFonts w:eastAsia="Arial Narrow"/>
        </w:rPr>
        <w:tab/>
      </w:r>
      <w:r w:rsidR="00182BD9">
        <w:rPr>
          <w:rFonts w:eastAsia="Arial Narrow"/>
        </w:rPr>
        <w:tab/>
        <w:t xml:space="preserve"> </w:t>
      </w:r>
      <w:r w:rsidR="00182BD9">
        <w:rPr>
          <w:rFonts w:eastAsia="Arial Narrow"/>
        </w:rPr>
        <w:tab/>
      </w:r>
      <w:r w:rsidR="00182BD9">
        <w:rPr>
          <w:rFonts w:eastAsia="Arial Narrow"/>
        </w:rPr>
        <w:tab/>
      </w:r>
      <w:r w:rsidR="00182BD9">
        <w:rPr>
          <w:rFonts w:eastAsia="Arial Narrow"/>
        </w:rPr>
        <w:tab/>
      </w:r>
      <w:r w:rsidR="00182BD9">
        <w:rPr>
          <w:rFonts w:eastAsia="Arial Narrow"/>
        </w:rPr>
        <w:tab/>
      </w:r>
      <w:r w:rsidR="00182BD9">
        <w:rPr>
          <w:rFonts w:eastAsia="Arial Narrow"/>
        </w:rPr>
        <w:tab/>
      </w:r>
      <w:r w:rsidR="00182BD9">
        <w:rPr>
          <w:rFonts w:eastAsia="Arial Narrow"/>
        </w:rPr>
        <w:tab/>
      </w:r>
      <w:r w:rsidR="00182BD9">
        <w:rPr>
          <w:rFonts w:eastAsia="Arial Narrow"/>
        </w:rPr>
        <w:tab/>
      </w:r>
      <w:r w:rsidR="00182BD9">
        <w:rPr>
          <w:rFonts w:eastAsia="Arial Narrow"/>
        </w:rPr>
        <w:br/>
        <w:t>c</w:t>
      </w:r>
      <w:r w:rsidRPr="00856A68">
        <w:rPr>
          <w:rFonts w:eastAsia="Arial Narrow"/>
        </w:rPr>
        <w:t>)  the oversight of health and safety measures, policies and procedures to ensure the safety of staff in compliance with the relevant legislation</w:t>
      </w:r>
      <w:r w:rsidRPr="00856A68">
        <w:rPr>
          <w:rFonts w:eastAsia="Arial Narrow"/>
        </w:rPr>
        <w:br/>
        <w:t xml:space="preserve"> </w:t>
      </w:r>
      <w:r w:rsidRPr="00856A68">
        <w:rPr>
          <w:rFonts w:eastAsia="Arial Narrow"/>
        </w:rPr>
        <w:tab/>
      </w:r>
      <w:r w:rsidR="00182BD9">
        <w:rPr>
          <w:rFonts w:eastAsia="Arial Narrow"/>
        </w:rPr>
        <w:tab/>
      </w:r>
      <w:r w:rsidR="00182BD9">
        <w:rPr>
          <w:rFonts w:eastAsia="Arial Narrow"/>
        </w:rPr>
        <w:tab/>
      </w:r>
      <w:r w:rsidR="00182BD9">
        <w:rPr>
          <w:rFonts w:eastAsia="Arial Narrow"/>
        </w:rPr>
        <w:tab/>
      </w:r>
      <w:r w:rsidR="00182BD9">
        <w:rPr>
          <w:rFonts w:eastAsia="Arial Narrow"/>
        </w:rPr>
        <w:tab/>
      </w:r>
      <w:r w:rsidR="00182BD9">
        <w:rPr>
          <w:rFonts w:eastAsia="Arial Narrow"/>
        </w:rPr>
        <w:tab/>
      </w:r>
      <w:r w:rsidR="00182BD9">
        <w:rPr>
          <w:rFonts w:eastAsia="Arial Narrow"/>
        </w:rPr>
        <w:tab/>
      </w:r>
      <w:r w:rsidR="00182BD9">
        <w:rPr>
          <w:rFonts w:eastAsia="Arial Narrow"/>
        </w:rPr>
        <w:tab/>
      </w:r>
      <w:r w:rsidR="00182BD9">
        <w:rPr>
          <w:rFonts w:eastAsia="Arial Narrow"/>
        </w:rPr>
        <w:tab/>
      </w:r>
      <w:r w:rsidR="00182BD9">
        <w:rPr>
          <w:rFonts w:eastAsia="Arial Narrow"/>
        </w:rPr>
        <w:tab/>
      </w:r>
      <w:r w:rsidR="00182BD9">
        <w:rPr>
          <w:rFonts w:eastAsia="Arial Narrow"/>
        </w:rPr>
        <w:tab/>
      </w:r>
      <w:r w:rsidR="00182BD9">
        <w:rPr>
          <w:rFonts w:eastAsia="Arial Narrow"/>
        </w:rPr>
        <w:tab/>
      </w:r>
      <w:r w:rsidR="00182BD9">
        <w:rPr>
          <w:rFonts w:eastAsia="Arial Narrow"/>
        </w:rPr>
        <w:br/>
      </w:r>
      <w:r w:rsidR="004B285F">
        <w:rPr>
          <w:rFonts w:eastAsia="Arial Narrow"/>
        </w:rPr>
        <w:t>d</w:t>
      </w:r>
      <w:r w:rsidRPr="00856A68">
        <w:rPr>
          <w:rFonts w:eastAsia="Arial Narrow"/>
        </w:rPr>
        <w:t xml:space="preserve">)  the </w:t>
      </w:r>
      <w:r w:rsidR="00AE20CE" w:rsidRPr="00AE20CE">
        <w:rPr>
          <w:rFonts w:eastAsia="Arial Narrow"/>
        </w:rPr>
        <w:t>Human Resources</w:t>
      </w:r>
      <w:r w:rsidRPr="00856A68">
        <w:rPr>
          <w:rFonts w:eastAsia="Arial Narrow"/>
        </w:rPr>
        <w:t xml:space="preserve"> strategies of the University subsidiaries</w:t>
      </w:r>
    </w:p>
    <w:p w14:paraId="616A9458" w14:textId="24609095" w:rsidR="00941440" w:rsidRDefault="004B285F" w:rsidP="00941440">
      <w:pPr>
        <w:spacing w:before="240" w:after="240"/>
        <w:rPr>
          <w:rFonts w:eastAsia="Arial Narrow"/>
        </w:rPr>
      </w:pPr>
      <w:r>
        <w:rPr>
          <w:rFonts w:eastAsia="Arial Narrow"/>
        </w:rPr>
        <w:t>e</w:t>
      </w:r>
      <w:r w:rsidR="0018423E" w:rsidRPr="00856A68">
        <w:rPr>
          <w:rFonts w:eastAsia="Arial Narrow"/>
        </w:rPr>
        <w:t>) matters related to the determination of remuneration for senior staff as defined by the Board of Governors (currently the Vice-Chancellor and the Registrar and Clerk to the Board of Governors)</w:t>
      </w:r>
      <w:r w:rsidR="00941440">
        <w:rPr>
          <w:rFonts w:eastAsia="Arial Narrow"/>
        </w:rPr>
        <w:t xml:space="preserve">. </w:t>
      </w:r>
      <w:r w:rsidR="00941440" w:rsidRPr="00856A68">
        <w:rPr>
          <w:rFonts w:eastAsia="Arial Narrow"/>
        </w:rPr>
        <w:t xml:space="preserve">To </w:t>
      </w:r>
      <w:r w:rsidR="00941440" w:rsidRPr="00AE20CE">
        <w:rPr>
          <w:rFonts w:eastAsia="Arial Narrow"/>
        </w:rPr>
        <w:t>determine on appointment and subsequently to review the remuneration, terms and conditions of service, appraisal arrangements and any severance provision for senior staff</w:t>
      </w:r>
      <w:r w:rsidR="00E12535">
        <w:rPr>
          <w:rFonts w:eastAsia="Arial Narrow"/>
        </w:rPr>
        <w:t>; and</w:t>
      </w:r>
    </w:p>
    <w:p w14:paraId="20EBEFB6" w14:textId="3AC90F78" w:rsidR="00E12535" w:rsidRDefault="00E12535" w:rsidP="00E12535">
      <w:pPr>
        <w:spacing w:before="240" w:after="240"/>
        <w:rPr>
          <w:bCs/>
          <w:color w:val="222222"/>
          <w:shd w:val="clear" w:color="auto" w:fill="FFFFFF"/>
        </w:rPr>
      </w:pPr>
      <w:r w:rsidRPr="001C0D5C">
        <w:rPr>
          <w:rFonts w:eastAsia="Arial Narrow"/>
        </w:rPr>
        <w:t xml:space="preserve">f) </w:t>
      </w:r>
      <w:r w:rsidRPr="001C0D5C">
        <w:rPr>
          <w:color w:val="222222"/>
          <w:shd w:val="clear" w:color="auto" w:fill="FFFFFF"/>
        </w:rPr>
        <w:t> </w:t>
      </w:r>
      <w:r w:rsidRPr="001C0D5C">
        <w:rPr>
          <w:bCs/>
          <w:color w:val="222222"/>
          <w:shd w:val="clear" w:color="auto" w:fill="FFFFFF"/>
        </w:rPr>
        <w:t xml:space="preserve">Ensure the provision of pensions supports recruitment and retention of staff and is legally compliant. Pension expenditure must be approved by the Finance and Resources Committee at an affordable level (as approved within the 5 </w:t>
      </w:r>
      <w:r w:rsidR="00BD5EEC" w:rsidRPr="001C0D5C">
        <w:rPr>
          <w:bCs/>
          <w:color w:val="222222"/>
          <w:shd w:val="clear" w:color="auto" w:fill="FFFFFF"/>
        </w:rPr>
        <w:t>Y</w:t>
      </w:r>
      <w:r w:rsidRPr="001C0D5C">
        <w:rPr>
          <w:bCs/>
          <w:color w:val="222222"/>
          <w:shd w:val="clear" w:color="auto" w:fill="FFFFFF"/>
        </w:rPr>
        <w:t>ear Financial Plan</w:t>
      </w:r>
      <w:r w:rsidR="00BD5EEC" w:rsidRPr="001C0D5C">
        <w:rPr>
          <w:bCs/>
          <w:color w:val="222222"/>
          <w:shd w:val="clear" w:color="auto" w:fill="FFFFFF"/>
        </w:rPr>
        <w:t>)</w:t>
      </w:r>
    </w:p>
    <w:p w14:paraId="1E2156CD" w14:textId="3DD6682A" w:rsidR="009B55D1" w:rsidRPr="001C0D5C" w:rsidRDefault="0082708B" w:rsidP="0082708B">
      <w:pPr>
        <w:rPr>
          <w:rFonts w:eastAsia="Arial Narrow"/>
        </w:rPr>
      </w:pPr>
      <w:r>
        <w:rPr>
          <w:rFonts w:eastAsia="Arial Narrow"/>
        </w:rPr>
        <w:t xml:space="preserve">g) </w:t>
      </w:r>
      <w:r w:rsidRPr="0082708B">
        <w:rPr>
          <w:rFonts w:eastAsia="Arial Narrow"/>
        </w:rPr>
        <w:t>To be responsible (including across all relevant sub-committees) for ensuring compliance with the University's free speech duties in all relevant decision makin</w:t>
      </w:r>
      <w:r>
        <w:rPr>
          <w:rFonts w:eastAsia="Arial Narrow"/>
        </w:rPr>
        <w:t>g</w:t>
      </w:r>
    </w:p>
    <w:p w14:paraId="6EE9A4DC" w14:textId="1E2C34A2" w:rsidR="0018423E" w:rsidRPr="00E12535" w:rsidRDefault="0018423E" w:rsidP="00E12535">
      <w:pPr>
        <w:spacing w:before="240" w:after="240"/>
        <w:rPr>
          <w:rFonts w:eastAsia="Arial Narrow"/>
        </w:rPr>
      </w:pPr>
      <w:r w:rsidRPr="00856A68">
        <w:rPr>
          <w:rFonts w:eastAsia="Arial Narrow"/>
          <w:u w:val="single"/>
        </w:rPr>
        <w:lastRenderedPageBreak/>
        <w:t xml:space="preserve">Special note on the remuneration function of the </w:t>
      </w:r>
      <w:r w:rsidR="00941440">
        <w:rPr>
          <w:rFonts w:eastAsia="Arial Narrow"/>
          <w:u w:val="single"/>
        </w:rPr>
        <w:t>C</w:t>
      </w:r>
      <w:r w:rsidRPr="00856A68">
        <w:rPr>
          <w:rFonts w:eastAsia="Arial Narrow"/>
          <w:u w:val="single"/>
        </w:rPr>
        <w:t>ommittee:</w:t>
      </w:r>
    </w:p>
    <w:p w14:paraId="14667AAB" w14:textId="327297B2" w:rsidR="0018423E" w:rsidRPr="00856A68" w:rsidRDefault="0018423E" w:rsidP="0018423E">
      <w:pPr>
        <w:spacing w:before="240" w:after="240"/>
        <w:rPr>
          <w:rFonts w:eastAsia="Arial Narrow"/>
        </w:rPr>
      </w:pPr>
      <w:r w:rsidRPr="00856A68">
        <w:rPr>
          <w:rFonts w:eastAsia="Arial Narrow"/>
        </w:rPr>
        <w:t xml:space="preserve">It is anticipated that the remuneration function aspect of the </w:t>
      </w:r>
      <w:r w:rsidR="00941440">
        <w:rPr>
          <w:rFonts w:eastAsia="Arial Narrow"/>
        </w:rPr>
        <w:t>C</w:t>
      </w:r>
      <w:r w:rsidRPr="00856A68">
        <w:rPr>
          <w:rFonts w:eastAsia="Arial Narrow"/>
        </w:rPr>
        <w:t xml:space="preserve">ommittee will be undertaken at a special meeting of the </w:t>
      </w:r>
      <w:r w:rsidR="00941440">
        <w:rPr>
          <w:rFonts w:eastAsia="Arial Narrow"/>
        </w:rPr>
        <w:t>C</w:t>
      </w:r>
      <w:r w:rsidRPr="00856A68">
        <w:rPr>
          <w:rFonts w:eastAsia="Arial Narrow"/>
        </w:rPr>
        <w:t>ommittee, annually at a point in the year to be agreed.</w:t>
      </w:r>
    </w:p>
    <w:p w14:paraId="3A7CB795" w14:textId="77777777" w:rsidR="0018423E" w:rsidRPr="00856A68" w:rsidRDefault="0018423E" w:rsidP="0018423E">
      <w:pPr>
        <w:spacing w:before="240" w:after="240"/>
        <w:rPr>
          <w:rFonts w:eastAsia="Arial Narrow"/>
        </w:rPr>
      </w:pPr>
      <w:r w:rsidRPr="00856A68">
        <w:rPr>
          <w:rFonts w:eastAsia="Arial Narrow"/>
        </w:rPr>
        <w:t>The members of the Committee, for purposes of remuneration matters, must be governors who are not employees or students of the University. The Chair of the Board of Governors must not act as the Chair of the Committee.</w:t>
      </w:r>
    </w:p>
    <w:p w14:paraId="5D9B9137" w14:textId="33499541" w:rsidR="0018423E" w:rsidRPr="00856A68" w:rsidRDefault="0018423E" w:rsidP="0018423E">
      <w:pPr>
        <w:spacing w:before="240" w:after="240"/>
        <w:rPr>
          <w:rFonts w:eastAsia="Arial Narrow"/>
        </w:rPr>
      </w:pPr>
      <w:r w:rsidRPr="00856A68">
        <w:rPr>
          <w:rFonts w:eastAsia="Arial Narrow"/>
        </w:rPr>
        <w:t xml:space="preserve">The Vice-Chancellor is not a member of the </w:t>
      </w:r>
      <w:r w:rsidR="00941440">
        <w:rPr>
          <w:rFonts w:eastAsia="Arial Narrow"/>
        </w:rPr>
        <w:t>C</w:t>
      </w:r>
      <w:r w:rsidRPr="00856A68">
        <w:rPr>
          <w:rFonts w:eastAsia="Arial Narrow"/>
        </w:rPr>
        <w:t xml:space="preserve">ommittee and only attends at the request of the committee for specific matters and not as part of any discussion or recommendation of his/her own remuneration. </w:t>
      </w:r>
    </w:p>
    <w:p w14:paraId="341ECCC3" w14:textId="0DD4DF37" w:rsidR="0018423E" w:rsidRPr="00856A68" w:rsidRDefault="0018423E" w:rsidP="0018423E">
      <w:pPr>
        <w:spacing w:before="240" w:after="240"/>
        <w:rPr>
          <w:rFonts w:eastAsia="Arial Narrow"/>
        </w:rPr>
      </w:pPr>
      <w:r w:rsidRPr="00856A68">
        <w:rPr>
          <w:rFonts w:eastAsia="Arial Narrow"/>
        </w:rPr>
        <w:t xml:space="preserve">When considering issues related to remuneration, the </w:t>
      </w:r>
      <w:r w:rsidR="00941440">
        <w:rPr>
          <w:rFonts w:eastAsia="Arial Narrow"/>
        </w:rPr>
        <w:t>C</w:t>
      </w:r>
      <w:r w:rsidRPr="00856A68">
        <w:rPr>
          <w:rFonts w:eastAsia="Arial Narrow"/>
        </w:rPr>
        <w:t xml:space="preserve">ommittee will have regard to appropriate factors including: </w:t>
      </w:r>
    </w:p>
    <w:p w14:paraId="1CA23041" w14:textId="77777777" w:rsidR="0018423E" w:rsidRPr="00856A68" w:rsidRDefault="0018423E" w:rsidP="0018423E">
      <w:pPr>
        <w:spacing w:before="240" w:after="240"/>
        <w:rPr>
          <w:rFonts w:eastAsia="Arial Narrow"/>
        </w:rPr>
      </w:pPr>
      <w:r w:rsidRPr="00856A68">
        <w:rPr>
          <w:rFonts w:eastAsia="Arial Narrow"/>
        </w:rPr>
        <w:t xml:space="preserve">1) proportionate pay and the general level of pay rises in the university sector; </w:t>
      </w:r>
    </w:p>
    <w:p w14:paraId="1521F82B" w14:textId="77777777" w:rsidR="0018423E" w:rsidRPr="00856A68" w:rsidRDefault="0018423E" w:rsidP="0018423E">
      <w:pPr>
        <w:spacing w:before="240" w:after="240"/>
        <w:rPr>
          <w:rFonts w:eastAsia="Arial Narrow"/>
        </w:rPr>
      </w:pPr>
      <w:r w:rsidRPr="00856A68">
        <w:rPr>
          <w:rFonts w:eastAsia="Arial Narrow"/>
        </w:rPr>
        <w:t xml:space="preserve">2) comparability with staff in other universities based on comparative information (such as CUC and UCEA); </w:t>
      </w:r>
    </w:p>
    <w:p w14:paraId="533A5932" w14:textId="77777777" w:rsidR="0018423E" w:rsidRPr="00856A68" w:rsidRDefault="0018423E" w:rsidP="0018423E">
      <w:pPr>
        <w:spacing w:before="240" w:after="240"/>
        <w:rPr>
          <w:rFonts w:eastAsia="Arial Narrow"/>
        </w:rPr>
      </w:pPr>
      <w:r w:rsidRPr="00856A68">
        <w:rPr>
          <w:rFonts w:eastAsia="Arial Narrow"/>
        </w:rPr>
        <w:t xml:space="preserve">3) the performance in post of the Vice-Chancellor as reported by the Chair of Governors based on a performance review against the year’s objectives, and the report of the Vice-Chancellor on the performance of other posts; </w:t>
      </w:r>
    </w:p>
    <w:p w14:paraId="007CA943" w14:textId="77777777" w:rsidR="00E72095" w:rsidRDefault="0018423E" w:rsidP="0018423E">
      <w:pPr>
        <w:spacing w:before="240" w:after="240"/>
        <w:rPr>
          <w:b/>
          <w:i/>
          <w:color w:val="FF0000"/>
        </w:rPr>
      </w:pPr>
      <w:r w:rsidRPr="00856A68">
        <w:rPr>
          <w:rFonts w:eastAsia="Arial Narrow"/>
        </w:rPr>
        <w:t>4)</w:t>
      </w:r>
      <w:r w:rsidRPr="00090B17">
        <w:rPr>
          <w:rFonts w:eastAsia="Arial Narrow"/>
        </w:rPr>
        <w:t xml:space="preserve"> </w:t>
      </w:r>
      <w:r w:rsidR="00E72095" w:rsidRPr="00090B17">
        <w:t>attracting and retaining excellent leaders is essential for the University to achieve its strategic objectives, and pay should be set at a level that will enable us to achieve that</w:t>
      </w:r>
      <w:r w:rsidR="00090B17">
        <w:t>; and</w:t>
      </w:r>
    </w:p>
    <w:p w14:paraId="49761780" w14:textId="77777777" w:rsidR="0018423E" w:rsidRPr="00856A68" w:rsidRDefault="0018423E" w:rsidP="0018423E">
      <w:pPr>
        <w:spacing w:before="240" w:after="240"/>
        <w:rPr>
          <w:rFonts w:eastAsia="Arial Narrow"/>
        </w:rPr>
      </w:pPr>
      <w:r w:rsidRPr="00856A68">
        <w:rPr>
          <w:rFonts w:eastAsia="Arial Narrow"/>
        </w:rPr>
        <w:t xml:space="preserve">5) the views of the senior staff and, if requested by those staff, their representatives; and </w:t>
      </w:r>
    </w:p>
    <w:p w14:paraId="52707120" w14:textId="77777777" w:rsidR="0018423E" w:rsidRPr="00856A68" w:rsidRDefault="0018423E" w:rsidP="0018423E">
      <w:pPr>
        <w:spacing w:before="240" w:after="240"/>
        <w:rPr>
          <w:rFonts w:eastAsia="Arial Narrow"/>
        </w:rPr>
      </w:pPr>
      <w:r w:rsidRPr="00856A68">
        <w:rPr>
          <w:rFonts w:eastAsia="Arial Narrow"/>
        </w:rPr>
        <w:t xml:space="preserve">6) the University’s charitable purposes </w:t>
      </w:r>
    </w:p>
    <w:p w14:paraId="3EB0C5F2" w14:textId="77777777" w:rsidR="0018423E" w:rsidRPr="00856A68" w:rsidRDefault="0018423E" w:rsidP="0018423E">
      <w:pPr>
        <w:spacing w:before="240" w:after="240"/>
        <w:rPr>
          <w:rFonts w:eastAsia="Arial Narrow"/>
        </w:rPr>
      </w:pPr>
      <w:r w:rsidRPr="00856A68">
        <w:rPr>
          <w:rFonts w:eastAsia="Arial Narrow"/>
        </w:rPr>
        <w:t>7) If considering severance arrangements for senior staff, the Committee must represent the public interest and avoid any inappropriate use of public funds, taking care not to agree to a severance package which staff, students and the public might deem excessive.</w:t>
      </w:r>
    </w:p>
    <w:p w14:paraId="1EA6AF48" w14:textId="73DB7773" w:rsidR="0018423E" w:rsidRPr="00856A68" w:rsidRDefault="0018423E" w:rsidP="0018423E">
      <w:pPr>
        <w:spacing w:before="240" w:after="240"/>
        <w:rPr>
          <w:rFonts w:eastAsia="Arial Narrow"/>
        </w:rPr>
      </w:pPr>
      <w:r w:rsidRPr="00856A68">
        <w:rPr>
          <w:rFonts w:eastAsia="Arial Narrow"/>
        </w:rPr>
        <w:t xml:space="preserve">8) To report to the Board of Governors the written decision of the </w:t>
      </w:r>
      <w:r w:rsidR="00941440">
        <w:rPr>
          <w:rFonts w:eastAsia="Arial Narrow"/>
        </w:rPr>
        <w:t>C</w:t>
      </w:r>
      <w:r w:rsidRPr="00856A68">
        <w:rPr>
          <w:rFonts w:eastAsia="Arial Narrow"/>
        </w:rPr>
        <w:t xml:space="preserve">ommittee concerning senior staff pay and provide sufficient detail of the broad criteria, policies and performance against which decisions have been made. </w:t>
      </w:r>
    </w:p>
    <w:p w14:paraId="7B9F12E0" w14:textId="0E27F44B" w:rsidR="00090B17" w:rsidRDefault="0018423E" w:rsidP="00090B17">
      <w:pPr>
        <w:spacing w:before="240" w:after="240"/>
        <w:rPr>
          <w:rFonts w:eastAsia="Arial Narrow"/>
        </w:rPr>
      </w:pPr>
      <w:r w:rsidRPr="00856A68">
        <w:rPr>
          <w:rFonts w:eastAsia="Arial Narrow"/>
        </w:rPr>
        <w:t xml:space="preserve">9) To report to the Board of Governors the recommendations of the </w:t>
      </w:r>
      <w:r w:rsidR="009A15FB">
        <w:rPr>
          <w:rFonts w:eastAsia="Arial Narrow"/>
        </w:rPr>
        <w:t>SLT</w:t>
      </w:r>
      <w:r w:rsidRPr="00856A68">
        <w:rPr>
          <w:rFonts w:eastAsia="Arial Narrow"/>
        </w:rPr>
        <w:t xml:space="preserve"> Remuneration Committee on the pay of PVCs, </w:t>
      </w:r>
      <w:r w:rsidR="00ED670D" w:rsidRPr="001C0D5C">
        <w:rPr>
          <w:rFonts w:eastAsia="Arial Narrow"/>
        </w:rPr>
        <w:t>Faculty PVCs</w:t>
      </w:r>
      <w:r w:rsidRPr="00856A68">
        <w:rPr>
          <w:rFonts w:eastAsia="Arial Narrow"/>
        </w:rPr>
        <w:t xml:space="preserve"> and Directors, together with the criteria used in making these decisions noting that committee members may wish to comment.</w:t>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t xml:space="preserve"> </w:t>
      </w:r>
      <w:r w:rsidRPr="00856A68">
        <w:rPr>
          <w:rFonts w:eastAsia="Arial Narrow"/>
        </w:rPr>
        <w:tab/>
      </w:r>
      <w:r w:rsidRPr="00856A68">
        <w:rPr>
          <w:rFonts w:eastAsia="Arial Narrow"/>
        </w:rPr>
        <w:tab/>
      </w:r>
    </w:p>
    <w:p w14:paraId="20A424A5" w14:textId="77777777" w:rsidR="000207E5" w:rsidRDefault="0018423E" w:rsidP="00090B17">
      <w:pPr>
        <w:spacing w:before="240" w:after="240"/>
        <w:rPr>
          <w:rFonts w:eastAsia="Arial Narrow"/>
        </w:rPr>
      </w:pPr>
      <w:r w:rsidRPr="00856A68">
        <w:rPr>
          <w:rFonts w:eastAsia="Arial Narrow"/>
        </w:rPr>
        <w:tab/>
      </w:r>
    </w:p>
    <w:p w14:paraId="541E9ECA" w14:textId="77777777" w:rsidR="00BE2C21" w:rsidRDefault="00BE2C21" w:rsidP="00090B17">
      <w:pPr>
        <w:spacing w:before="240" w:after="240"/>
        <w:rPr>
          <w:rFonts w:eastAsia="Arial Narrow"/>
        </w:rPr>
      </w:pPr>
    </w:p>
    <w:p w14:paraId="35BE84D9" w14:textId="77777777" w:rsidR="00BE2C21" w:rsidRPr="00856A68" w:rsidRDefault="00BE2C21" w:rsidP="00090B17">
      <w:pPr>
        <w:spacing w:before="240" w:after="240"/>
        <w:rPr>
          <w:rFonts w:eastAsia="Arial Narrow"/>
        </w:rPr>
      </w:pPr>
    </w:p>
    <w:p w14:paraId="68FB4E06" w14:textId="77777777" w:rsidR="0018423E" w:rsidRPr="00856A68" w:rsidRDefault="0018423E" w:rsidP="0018423E">
      <w:pPr>
        <w:spacing w:before="240" w:after="240"/>
        <w:rPr>
          <w:rFonts w:eastAsia="Arial Narrow"/>
        </w:rPr>
      </w:pPr>
      <w:r w:rsidRPr="00856A68">
        <w:rPr>
          <w:rFonts w:eastAsia="Arial Narrow"/>
        </w:rPr>
        <w:lastRenderedPageBreak/>
        <w:t xml:space="preserve">The Committee shall, as its core function: </w:t>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p>
    <w:p w14:paraId="0BED2A2E" w14:textId="77777777" w:rsidR="0018423E" w:rsidRPr="00856A68" w:rsidRDefault="0018423E" w:rsidP="0018423E">
      <w:pPr>
        <w:numPr>
          <w:ilvl w:val="0"/>
          <w:numId w:val="2"/>
        </w:numPr>
        <w:spacing w:before="240" w:after="0" w:line="276" w:lineRule="auto"/>
        <w:ind w:right="0"/>
        <w:rPr>
          <w:rFonts w:eastAsia="Calibri"/>
        </w:rPr>
      </w:pPr>
      <w:r w:rsidRPr="00856A68">
        <w:rPr>
          <w:rFonts w:eastAsia="Arial Narrow"/>
        </w:rPr>
        <w:t xml:space="preserve">Make whatever recommendations to the Board of Governors on any area within its remit where action or improvement is needed; </w:t>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t xml:space="preserve"> </w:t>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p>
    <w:p w14:paraId="2477CCB4" w14:textId="77777777" w:rsidR="0018423E" w:rsidRPr="00856A68" w:rsidRDefault="0018423E" w:rsidP="0018423E">
      <w:pPr>
        <w:numPr>
          <w:ilvl w:val="0"/>
          <w:numId w:val="2"/>
        </w:numPr>
        <w:spacing w:after="0" w:line="276" w:lineRule="auto"/>
        <w:ind w:right="0"/>
        <w:rPr>
          <w:rFonts w:eastAsia="Arial Narrow"/>
        </w:rPr>
      </w:pPr>
      <w:r w:rsidRPr="00856A68">
        <w:rPr>
          <w:rFonts w:eastAsia="Arial Narrow"/>
        </w:rPr>
        <w:t>Provide input to the Board Chair on the development of appropriate training programmes for Board members and committees;</w:t>
      </w:r>
      <w:r w:rsidRPr="00856A68">
        <w:rPr>
          <w:rFonts w:eastAsia="Arial Narrow"/>
        </w:rPr>
        <w:br/>
        <w:t xml:space="preserve"> </w:t>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t xml:space="preserve"> </w:t>
      </w:r>
      <w:r w:rsidRPr="00856A68">
        <w:rPr>
          <w:rFonts w:eastAsia="Arial Narrow"/>
        </w:rPr>
        <w:tab/>
      </w:r>
      <w:r w:rsidRPr="00856A68">
        <w:rPr>
          <w:rFonts w:eastAsia="Arial Narrow"/>
        </w:rPr>
        <w:tab/>
      </w:r>
      <w:r w:rsidRPr="00856A68">
        <w:rPr>
          <w:rFonts w:eastAsia="Arial Narrow"/>
        </w:rPr>
        <w:tab/>
      </w:r>
    </w:p>
    <w:p w14:paraId="22F4CC64" w14:textId="77777777" w:rsidR="0018423E" w:rsidRPr="00856A68" w:rsidRDefault="0018423E" w:rsidP="0018423E">
      <w:pPr>
        <w:numPr>
          <w:ilvl w:val="0"/>
          <w:numId w:val="2"/>
        </w:numPr>
        <w:spacing w:after="0" w:line="276" w:lineRule="auto"/>
        <w:ind w:right="0"/>
        <w:rPr>
          <w:rFonts w:eastAsia="Calibri"/>
        </w:rPr>
      </w:pPr>
      <w:r w:rsidRPr="00856A68">
        <w:rPr>
          <w:rFonts w:eastAsia="Arial Narrow"/>
        </w:rPr>
        <w:t>Co-opt expertise to provide specialist skills, knowledge and experience;</w:t>
      </w:r>
      <w:r w:rsidRPr="00856A68">
        <w:rPr>
          <w:rFonts w:eastAsia="Arial Narrow"/>
        </w:rPr>
        <w:tab/>
      </w:r>
      <w:r w:rsidRPr="00856A68">
        <w:rPr>
          <w:rFonts w:eastAsia="Arial Narrow"/>
        </w:rPr>
        <w:tab/>
      </w:r>
      <w:r w:rsidRPr="00856A68">
        <w:rPr>
          <w:rFonts w:eastAsia="Arial Narrow"/>
        </w:rPr>
        <w:tab/>
        <w:t xml:space="preserve"> </w:t>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p>
    <w:p w14:paraId="2451D83E" w14:textId="77777777" w:rsidR="0018423E" w:rsidRPr="00856A68" w:rsidRDefault="0018423E" w:rsidP="0018423E">
      <w:pPr>
        <w:numPr>
          <w:ilvl w:val="0"/>
          <w:numId w:val="2"/>
        </w:numPr>
        <w:spacing w:after="0" w:line="276" w:lineRule="auto"/>
        <w:ind w:right="0"/>
        <w:rPr>
          <w:rFonts w:eastAsia="Calibri"/>
        </w:rPr>
      </w:pPr>
      <w:r w:rsidRPr="00856A68">
        <w:rPr>
          <w:rFonts w:eastAsia="Arial Narrow"/>
        </w:rPr>
        <w:t xml:space="preserve">The People </w:t>
      </w:r>
      <w:r>
        <w:rPr>
          <w:rFonts w:eastAsia="Arial Narrow"/>
        </w:rPr>
        <w:t>Committee shall meet 3-4</w:t>
      </w:r>
      <w:r w:rsidRPr="00856A68">
        <w:rPr>
          <w:rFonts w:eastAsia="Arial Narrow"/>
        </w:rPr>
        <w:t xml:space="preserve"> times a year, in advance of Board of Governor meetings. The Chair may convene additional meetings, as they deem necessary;</w:t>
      </w:r>
      <w:r w:rsidRPr="00856A68">
        <w:rPr>
          <w:rFonts w:eastAsia="Arial Narrow"/>
        </w:rPr>
        <w:br/>
        <w:t xml:space="preserve"> </w:t>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p>
    <w:p w14:paraId="72E19A09" w14:textId="77777777" w:rsidR="0018423E" w:rsidRPr="00856A68" w:rsidRDefault="00041ADB" w:rsidP="00041ADB">
      <w:pPr>
        <w:numPr>
          <w:ilvl w:val="0"/>
          <w:numId w:val="2"/>
        </w:numPr>
        <w:spacing w:after="0" w:line="276" w:lineRule="auto"/>
        <w:ind w:right="0"/>
      </w:pPr>
      <w:r w:rsidRPr="00041ADB">
        <w:rPr>
          <w:rFonts w:eastAsia="Arial Narrow"/>
        </w:rPr>
        <w:t>The quorum of the meeting of the Committee shall be 50% of its membership.  If a meeting is not quorate, any decisions must be approved at the next quorate meeting before they may be implemented.</w:t>
      </w:r>
      <w:r>
        <w:rPr>
          <w:rFonts w:eastAsia="Arial Narrow"/>
        </w:rPr>
        <w:t xml:space="preserve">  </w:t>
      </w:r>
      <w:r w:rsidR="0018423E" w:rsidRPr="00856A68">
        <w:rPr>
          <w:rFonts w:eastAsia="Arial Narrow"/>
        </w:rPr>
        <w:t>A duly convened meeting of the Committee at which a quorum is present shall be competent to exercise all or any of the authorities, powers and discretions vested in or exercisable by the Committee;</w:t>
      </w:r>
      <w:r w:rsidR="0018423E" w:rsidRPr="0018423E">
        <w:rPr>
          <w:rFonts w:eastAsia="Arial Narrow"/>
        </w:rPr>
        <w:br/>
        <w:t xml:space="preserve"> </w:t>
      </w:r>
      <w:r w:rsidR="0018423E" w:rsidRPr="0018423E">
        <w:rPr>
          <w:rFonts w:eastAsia="Arial Narrow"/>
        </w:rPr>
        <w:tab/>
      </w:r>
      <w:r w:rsidR="0018423E" w:rsidRPr="0018423E">
        <w:rPr>
          <w:rFonts w:eastAsia="Arial Narrow"/>
        </w:rPr>
        <w:tab/>
      </w:r>
      <w:r w:rsidR="0018423E" w:rsidRPr="0018423E">
        <w:rPr>
          <w:rFonts w:eastAsia="Arial Narrow"/>
        </w:rPr>
        <w:tab/>
      </w:r>
      <w:r w:rsidR="0018423E" w:rsidRPr="0018423E">
        <w:rPr>
          <w:rFonts w:eastAsia="Arial Narrow"/>
        </w:rPr>
        <w:tab/>
      </w:r>
      <w:r w:rsidR="0018423E" w:rsidRPr="0018423E">
        <w:rPr>
          <w:rFonts w:eastAsia="Arial Narrow"/>
        </w:rPr>
        <w:tab/>
      </w:r>
      <w:r w:rsidR="0018423E" w:rsidRPr="0018423E">
        <w:rPr>
          <w:rFonts w:eastAsia="Arial Narrow"/>
        </w:rPr>
        <w:tab/>
      </w:r>
      <w:r w:rsidR="0018423E" w:rsidRPr="0018423E">
        <w:rPr>
          <w:rFonts w:eastAsia="Arial Narrow"/>
        </w:rPr>
        <w:tab/>
      </w:r>
      <w:r w:rsidR="0018423E" w:rsidRPr="0018423E">
        <w:rPr>
          <w:rFonts w:eastAsia="Arial Narrow"/>
        </w:rPr>
        <w:tab/>
      </w:r>
      <w:r w:rsidR="0018423E" w:rsidRPr="0018423E">
        <w:rPr>
          <w:rFonts w:eastAsia="Arial Narrow"/>
        </w:rPr>
        <w:tab/>
      </w:r>
      <w:r w:rsidR="0018423E" w:rsidRPr="0018423E">
        <w:rPr>
          <w:rFonts w:eastAsia="Arial Narrow"/>
        </w:rPr>
        <w:tab/>
      </w:r>
      <w:r w:rsidR="0018423E" w:rsidRPr="0018423E">
        <w:rPr>
          <w:rFonts w:eastAsia="Arial Narrow"/>
        </w:rPr>
        <w:tab/>
      </w:r>
    </w:p>
    <w:p w14:paraId="53DF5177" w14:textId="77777777" w:rsidR="0018423E" w:rsidRPr="00856A68" w:rsidRDefault="0018423E" w:rsidP="0018423E">
      <w:pPr>
        <w:numPr>
          <w:ilvl w:val="0"/>
          <w:numId w:val="2"/>
        </w:numPr>
        <w:spacing w:after="0" w:line="276" w:lineRule="auto"/>
        <w:ind w:right="0"/>
      </w:pPr>
      <w:r w:rsidRPr="00856A68">
        <w:rPr>
          <w:rFonts w:eastAsia="Arial Narrow"/>
        </w:rPr>
        <w:t>The following should attend for all or part of Committee meetings as required:</w:t>
      </w:r>
      <w:r w:rsidRPr="00856A68">
        <w:rPr>
          <w:rFonts w:eastAsia="Arial Narrow"/>
        </w:rPr>
        <w:br/>
        <w:t xml:space="preserve"> </w:t>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p>
    <w:p w14:paraId="3945285C" w14:textId="77777777" w:rsidR="0018423E" w:rsidRPr="008279D4" w:rsidRDefault="0018423E" w:rsidP="0018423E">
      <w:pPr>
        <w:numPr>
          <w:ilvl w:val="1"/>
          <w:numId w:val="1"/>
        </w:numPr>
        <w:spacing w:after="0" w:line="276" w:lineRule="auto"/>
        <w:ind w:right="0"/>
        <w:rPr>
          <w:rFonts w:eastAsia="Arial Narrow"/>
        </w:rPr>
      </w:pPr>
      <w:r w:rsidRPr="008279D4">
        <w:rPr>
          <w:rFonts w:eastAsia="Arial Narrow"/>
        </w:rPr>
        <w:t>Vice-Chancellor</w:t>
      </w:r>
    </w:p>
    <w:p w14:paraId="2D2A1B01" w14:textId="77777777" w:rsidR="0018423E" w:rsidRPr="008279D4" w:rsidRDefault="0018423E" w:rsidP="0018423E">
      <w:pPr>
        <w:numPr>
          <w:ilvl w:val="1"/>
          <w:numId w:val="1"/>
        </w:numPr>
        <w:spacing w:after="0" w:line="276" w:lineRule="auto"/>
        <w:ind w:right="0"/>
        <w:rPr>
          <w:rFonts w:eastAsia="Arial Narrow"/>
        </w:rPr>
      </w:pPr>
    </w:p>
    <w:p w14:paraId="435AB713" w14:textId="77777777" w:rsidR="0018423E" w:rsidRPr="00856A68" w:rsidRDefault="0018423E" w:rsidP="0018423E">
      <w:pPr>
        <w:numPr>
          <w:ilvl w:val="1"/>
          <w:numId w:val="1"/>
        </w:numPr>
        <w:spacing w:after="240" w:line="276" w:lineRule="auto"/>
        <w:ind w:right="0"/>
      </w:pPr>
      <w:r w:rsidRPr="008279D4">
        <w:rPr>
          <w:rFonts w:eastAsia="Arial Narrow"/>
        </w:rPr>
        <w:t>Registrar and Chief Oper</w:t>
      </w:r>
      <w:r w:rsidR="000207E5" w:rsidRPr="008279D4">
        <w:rPr>
          <w:rFonts w:eastAsia="Arial Narrow"/>
        </w:rPr>
        <w:t>ating Officer</w:t>
      </w:r>
      <w:r w:rsidR="000207E5" w:rsidRPr="008279D4">
        <w:rPr>
          <w:rFonts w:eastAsia="Arial Narrow"/>
        </w:rPr>
        <w:tab/>
      </w:r>
      <w:r w:rsidR="000207E5" w:rsidRPr="008279D4">
        <w:rPr>
          <w:rFonts w:eastAsia="Arial Narrow"/>
        </w:rPr>
        <w:tab/>
      </w:r>
      <w:r w:rsidR="000207E5">
        <w:rPr>
          <w:rFonts w:eastAsia="Arial Narrow"/>
          <w:sz w:val="20"/>
          <w:szCs w:val="20"/>
        </w:rPr>
        <w:tab/>
      </w:r>
      <w:r w:rsidR="000207E5">
        <w:rPr>
          <w:rFonts w:eastAsia="Arial Narrow"/>
          <w:sz w:val="20"/>
          <w:szCs w:val="20"/>
        </w:rPr>
        <w:tab/>
      </w:r>
      <w:r w:rsidR="000207E5">
        <w:rPr>
          <w:rFonts w:eastAsia="Arial Narrow"/>
          <w:sz w:val="20"/>
          <w:szCs w:val="20"/>
        </w:rPr>
        <w:tab/>
      </w:r>
      <w:r w:rsidR="000207E5">
        <w:rPr>
          <w:rFonts w:eastAsia="Arial Narrow"/>
          <w:sz w:val="20"/>
          <w:szCs w:val="20"/>
        </w:rPr>
        <w:tab/>
      </w:r>
      <w:r w:rsidR="000207E5">
        <w:rPr>
          <w:rFonts w:eastAsia="Arial Narrow"/>
          <w:sz w:val="20"/>
          <w:szCs w:val="20"/>
        </w:rPr>
        <w:tab/>
      </w:r>
      <w:r w:rsidR="000207E5">
        <w:rPr>
          <w:rFonts w:eastAsia="Arial Narrow"/>
          <w:sz w:val="20"/>
          <w:szCs w:val="20"/>
        </w:rPr>
        <w:tab/>
        <w:t xml:space="preserve"> </w:t>
      </w:r>
      <w:r w:rsidR="000207E5">
        <w:rPr>
          <w:rFonts w:eastAsia="Arial Narrow"/>
          <w:sz w:val="20"/>
          <w:szCs w:val="20"/>
        </w:rPr>
        <w:tab/>
      </w:r>
      <w:r w:rsidR="000207E5">
        <w:rPr>
          <w:rFonts w:eastAsia="Arial Narrow"/>
          <w:sz w:val="20"/>
          <w:szCs w:val="20"/>
        </w:rPr>
        <w:tab/>
      </w:r>
      <w:r w:rsidR="000207E5">
        <w:rPr>
          <w:rFonts w:eastAsia="Arial Narrow"/>
          <w:sz w:val="20"/>
          <w:szCs w:val="20"/>
        </w:rPr>
        <w:tab/>
      </w:r>
      <w:r w:rsidR="000207E5">
        <w:rPr>
          <w:rFonts w:eastAsia="Arial Narrow"/>
          <w:sz w:val="20"/>
          <w:szCs w:val="20"/>
        </w:rPr>
        <w:tab/>
      </w:r>
      <w:r w:rsidR="000207E5">
        <w:rPr>
          <w:rFonts w:eastAsia="Arial Narrow"/>
          <w:sz w:val="20"/>
          <w:szCs w:val="20"/>
        </w:rPr>
        <w:tab/>
      </w:r>
      <w:r w:rsidR="000207E5">
        <w:rPr>
          <w:rFonts w:eastAsia="Arial Narrow"/>
          <w:sz w:val="20"/>
          <w:szCs w:val="20"/>
        </w:rPr>
        <w:tab/>
      </w:r>
      <w:r w:rsidR="000207E5">
        <w:rPr>
          <w:rFonts w:eastAsia="Arial Narrow"/>
          <w:sz w:val="20"/>
          <w:szCs w:val="20"/>
        </w:rPr>
        <w:tab/>
      </w:r>
      <w:r w:rsidR="000207E5">
        <w:rPr>
          <w:rFonts w:eastAsia="Arial Narrow"/>
          <w:sz w:val="20"/>
          <w:szCs w:val="20"/>
        </w:rPr>
        <w:tab/>
      </w:r>
      <w:r w:rsidR="000207E5">
        <w:rPr>
          <w:rFonts w:eastAsia="Arial Narrow"/>
          <w:sz w:val="20"/>
          <w:szCs w:val="20"/>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r w:rsidRPr="00856A68">
        <w:rPr>
          <w:rFonts w:eastAsia="Arial Narrow"/>
        </w:rPr>
        <w:tab/>
      </w:r>
    </w:p>
    <w:p w14:paraId="0A2E3936" w14:textId="77777777" w:rsidR="0018423E" w:rsidRPr="00856A68" w:rsidRDefault="0018423E" w:rsidP="0018423E">
      <w:pPr>
        <w:pStyle w:val="ListParagraph"/>
        <w:numPr>
          <w:ilvl w:val="0"/>
          <w:numId w:val="2"/>
        </w:numPr>
        <w:spacing w:before="240" w:after="240" w:line="276" w:lineRule="auto"/>
        <w:ind w:right="0"/>
        <w:rPr>
          <w:rFonts w:eastAsia="Arial Narrow"/>
        </w:rPr>
      </w:pPr>
      <w:r w:rsidRPr="00856A68">
        <w:rPr>
          <w:rFonts w:eastAsia="Arial Narrow"/>
        </w:rPr>
        <w:t xml:space="preserve">Administrative support to the Committee shall be provided by the </w:t>
      </w:r>
      <w:r w:rsidR="00041ADB">
        <w:rPr>
          <w:rFonts w:eastAsia="Arial Narrow"/>
        </w:rPr>
        <w:t xml:space="preserve">VCO </w:t>
      </w:r>
      <w:r w:rsidRPr="00856A68">
        <w:rPr>
          <w:rFonts w:eastAsia="Arial Narrow"/>
        </w:rPr>
        <w:t>Secretariat</w:t>
      </w:r>
      <w:r w:rsidRPr="00856A68">
        <w:rPr>
          <w:rFonts w:eastAsia="Arial Narrow"/>
        </w:rPr>
        <w:tab/>
        <w:t xml:space="preserve"> </w:t>
      </w:r>
      <w:r w:rsidRPr="00856A68">
        <w:rPr>
          <w:rFonts w:eastAsia="Arial Narrow"/>
        </w:rPr>
        <w:tab/>
      </w:r>
    </w:p>
    <w:p w14:paraId="2A556FE9" w14:textId="77777777" w:rsidR="0018423E" w:rsidRPr="00856A68" w:rsidRDefault="0018423E" w:rsidP="0018423E">
      <w:pPr>
        <w:pStyle w:val="ListParagraph"/>
        <w:spacing w:before="240" w:after="240"/>
        <w:rPr>
          <w:rFonts w:eastAsia="Arial Narrow"/>
        </w:rPr>
      </w:pPr>
    </w:p>
    <w:p w14:paraId="31067F56" w14:textId="6A7F6BB6" w:rsidR="0018423E" w:rsidRPr="00856A68" w:rsidRDefault="0018423E" w:rsidP="001C0D5C">
      <w:pPr>
        <w:pStyle w:val="ListParagraph"/>
        <w:spacing w:before="240" w:after="240"/>
        <w:rPr>
          <w:rFonts w:eastAsia="Arial Narrow"/>
        </w:rPr>
      </w:pPr>
      <w:r w:rsidRPr="00856A68">
        <w:rPr>
          <w:rFonts w:eastAsia="Arial Narrow"/>
        </w:rPr>
        <w:tab/>
      </w:r>
      <w:r w:rsidRPr="00856A68">
        <w:rPr>
          <w:rFonts w:eastAsia="Arial Narrow"/>
        </w:rPr>
        <w:tab/>
      </w:r>
    </w:p>
    <w:p w14:paraId="614FD045" w14:textId="4F5463CD" w:rsidR="0018423E" w:rsidRPr="002149BD" w:rsidRDefault="00740133" w:rsidP="0018423E">
      <w:pPr>
        <w:ind w:left="0"/>
        <w:rPr>
          <w:rFonts w:eastAsia="Arial Narrow"/>
          <w:b/>
          <w:bCs/>
        </w:rPr>
      </w:pPr>
      <w:r w:rsidRPr="002149BD">
        <w:rPr>
          <w:rFonts w:eastAsia="Arial Narrow"/>
          <w:b/>
          <w:bCs/>
        </w:rPr>
        <w:t>Date</w:t>
      </w:r>
      <w:r w:rsidR="001C0D5C" w:rsidRPr="002149BD">
        <w:rPr>
          <w:rFonts w:eastAsia="Arial Narrow"/>
          <w:b/>
          <w:bCs/>
        </w:rPr>
        <w:t xml:space="preserve"> approved</w:t>
      </w:r>
      <w:r w:rsidRPr="002149BD">
        <w:rPr>
          <w:rFonts w:eastAsia="Arial Narrow"/>
          <w:b/>
          <w:bCs/>
        </w:rPr>
        <w:t>:</w:t>
      </w:r>
      <w:r w:rsidR="001C0D5C" w:rsidRPr="002149BD">
        <w:rPr>
          <w:rFonts w:eastAsia="Arial Narrow"/>
          <w:b/>
          <w:bCs/>
        </w:rPr>
        <w:t xml:space="preserve">  </w:t>
      </w:r>
      <w:r w:rsidR="002149BD" w:rsidRPr="002149BD">
        <w:rPr>
          <w:rFonts w:eastAsia="Arial Narrow"/>
          <w:b/>
          <w:bCs/>
        </w:rPr>
        <w:t>September 2025</w:t>
      </w:r>
    </w:p>
    <w:p w14:paraId="4DF5D297" w14:textId="77777777" w:rsidR="009E0CFB" w:rsidRDefault="009E0CFB"/>
    <w:sectPr w:rsidR="009E0CFB">
      <w:headerReference w:type="first" r:id="rId7"/>
      <w:pgSz w:w="11906" w:h="16838"/>
      <w:pgMar w:top="2268" w:right="851" w:bottom="851"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72FC4" w14:textId="77777777" w:rsidR="00CE6B6F" w:rsidRDefault="00CE6B6F" w:rsidP="0018423E">
      <w:pPr>
        <w:spacing w:after="0" w:line="240" w:lineRule="auto"/>
      </w:pPr>
      <w:r>
        <w:separator/>
      </w:r>
    </w:p>
  </w:endnote>
  <w:endnote w:type="continuationSeparator" w:id="0">
    <w:p w14:paraId="1BA86058" w14:textId="77777777" w:rsidR="00CE6B6F" w:rsidRDefault="00CE6B6F" w:rsidP="00184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2858C" w14:textId="77777777" w:rsidR="00CE6B6F" w:rsidRDefault="00CE6B6F" w:rsidP="0018423E">
      <w:pPr>
        <w:spacing w:after="0" w:line="240" w:lineRule="auto"/>
      </w:pPr>
      <w:r>
        <w:separator/>
      </w:r>
    </w:p>
  </w:footnote>
  <w:footnote w:type="continuationSeparator" w:id="0">
    <w:p w14:paraId="5AFBAD17" w14:textId="77777777" w:rsidR="00CE6B6F" w:rsidRDefault="00CE6B6F" w:rsidP="00184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0B1B4" w14:textId="77777777" w:rsidR="008E0F38" w:rsidRDefault="0018423E">
    <w:pPr>
      <w:pBdr>
        <w:top w:val="nil"/>
        <w:left w:val="nil"/>
        <w:bottom w:val="nil"/>
        <w:right w:val="nil"/>
        <w:between w:val="nil"/>
      </w:pBdr>
      <w:tabs>
        <w:tab w:val="center" w:pos="4153"/>
        <w:tab w:val="right" w:pos="8306"/>
      </w:tabs>
      <w:rPr>
        <w:color w:val="000000"/>
      </w:rPr>
    </w:pPr>
    <w:r>
      <w:rPr>
        <w:noProof/>
      </w:rPr>
      <w:drawing>
        <wp:anchor distT="0" distB="0" distL="0" distR="0" simplePos="0" relativeHeight="251661312" behindDoc="0" locked="0" layoutInCell="1" allowOverlap="1" wp14:anchorId="47F0EB78" wp14:editId="00864871">
          <wp:simplePos x="0" y="0"/>
          <wp:positionH relativeFrom="page">
            <wp:posOffset>0</wp:posOffset>
          </wp:positionH>
          <wp:positionV relativeFrom="paragraph">
            <wp:posOffset>-450215</wp:posOffset>
          </wp:positionV>
          <wp:extent cx="7560564" cy="1371599"/>
          <wp:effectExtent l="0" t="0" r="2540"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560564" cy="1371599"/>
                  </a:xfrm>
                  <a:prstGeom prst="rect">
                    <a:avLst/>
                  </a:prstGeom>
                </pic:spPr>
              </pic:pic>
            </a:graphicData>
          </a:graphic>
        </wp:anchor>
      </w:drawing>
    </w:r>
    <w:r>
      <w:rPr>
        <w:noProof/>
        <w:color w:val="000000"/>
      </w:rPr>
      <w:drawing>
        <wp:anchor distT="0" distB="0" distL="0" distR="0" simplePos="0" relativeHeight="251659264" behindDoc="0" locked="0" layoutInCell="1" hidden="0" allowOverlap="1" wp14:anchorId="3A95D577" wp14:editId="212B1BD6">
          <wp:simplePos x="0" y="0"/>
          <wp:positionH relativeFrom="page">
            <wp:posOffset>0</wp:posOffset>
          </wp:positionH>
          <wp:positionV relativeFrom="page">
            <wp:posOffset>0</wp:posOffset>
          </wp:positionV>
          <wp:extent cx="7524750" cy="1352550"/>
          <wp:effectExtent l="0" t="0" r="0" b="0"/>
          <wp:wrapSquare wrapText="bothSides" distT="0" distB="0" distL="0" distR="0"/>
          <wp:docPr id="2" name="image1.jpg" descr="A4portrait_logo_blank"/>
          <wp:cNvGraphicFramePr/>
          <a:graphic xmlns:a="http://schemas.openxmlformats.org/drawingml/2006/main">
            <a:graphicData uri="http://schemas.openxmlformats.org/drawingml/2006/picture">
              <pic:pic xmlns:pic="http://schemas.openxmlformats.org/drawingml/2006/picture">
                <pic:nvPicPr>
                  <pic:cNvPr id="0" name="image1.jpg" descr="A4portrait_logo_blank"/>
                  <pic:cNvPicPr preferRelativeResize="0"/>
                </pic:nvPicPr>
                <pic:blipFill>
                  <a:blip r:embed="rId2"/>
                  <a:srcRect/>
                  <a:stretch>
                    <a:fillRect/>
                  </a:stretch>
                </pic:blipFill>
                <pic:spPr>
                  <a:xfrm>
                    <a:off x="0" y="0"/>
                    <a:ext cx="7524750" cy="13525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64E8"/>
    <w:multiLevelType w:val="multilevel"/>
    <w:tmpl w:val="E2383382"/>
    <w:lvl w:ilvl="0">
      <w:start w:val="1"/>
      <w:numFmt w:val="bullet"/>
      <w:lvlText w:val="●"/>
      <w:lvlJc w:val="left"/>
      <w:pPr>
        <w:ind w:left="720" w:hanging="360"/>
      </w:pPr>
      <w:rPr>
        <w:u w:val="none"/>
      </w:rPr>
    </w:lvl>
    <w:lvl w:ilvl="1">
      <w:start w:val="1"/>
      <w:numFmt w:val="bullet"/>
      <w:lvlText w:val=""/>
      <w:lvlJc w:val="left"/>
      <w:pPr>
        <w:ind w:left="1440" w:hanging="360"/>
      </w:pPr>
      <w:rPr>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117562"/>
    <w:multiLevelType w:val="multilevel"/>
    <w:tmpl w:val="22DA7F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63565927">
    <w:abstractNumId w:val="0"/>
  </w:num>
  <w:num w:numId="2" w16cid:durableId="2137331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3E"/>
    <w:rsid w:val="000207E5"/>
    <w:rsid w:val="00041ADB"/>
    <w:rsid w:val="000604F9"/>
    <w:rsid w:val="000827DC"/>
    <w:rsid w:val="00090B17"/>
    <w:rsid w:val="0011368E"/>
    <w:rsid w:val="00182BD9"/>
    <w:rsid w:val="0018423E"/>
    <w:rsid w:val="001C0D5C"/>
    <w:rsid w:val="002149BD"/>
    <w:rsid w:val="002905DA"/>
    <w:rsid w:val="00364690"/>
    <w:rsid w:val="003C6360"/>
    <w:rsid w:val="00437D3E"/>
    <w:rsid w:val="00472962"/>
    <w:rsid w:val="004900E6"/>
    <w:rsid w:val="004B285F"/>
    <w:rsid w:val="00515EF3"/>
    <w:rsid w:val="00551C42"/>
    <w:rsid w:val="005E025E"/>
    <w:rsid w:val="005E27B5"/>
    <w:rsid w:val="006D3D27"/>
    <w:rsid w:val="00740133"/>
    <w:rsid w:val="0074135E"/>
    <w:rsid w:val="00797AC3"/>
    <w:rsid w:val="007C6900"/>
    <w:rsid w:val="008079E9"/>
    <w:rsid w:val="0082708B"/>
    <w:rsid w:val="008279D4"/>
    <w:rsid w:val="0088304B"/>
    <w:rsid w:val="008B4998"/>
    <w:rsid w:val="008B5DDB"/>
    <w:rsid w:val="008D17BA"/>
    <w:rsid w:val="008E0F38"/>
    <w:rsid w:val="00906E74"/>
    <w:rsid w:val="009221D9"/>
    <w:rsid w:val="00941440"/>
    <w:rsid w:val="0098519E"/>
    <w:rsid w:val="009A15FB"/>
    <w:rsid w:val="009B55D1"/>
    <w:rsid w:val="009E0CFB"/>
    <w:rsid w:val="00A35F28"/>
    <w:rsid w:val="00AB0461"/>
    <w:rsid w:val="00AE20CE"/>
    <w:rsid w:val="00B33BAE"/>
    <w:rsid w:val="00BD5EEC"/>
    <w:rsid w:val="00BE2C21"/>
    <w:rsid w:val="00C724DF"/>
    <w:rsid w:val="00C853AD"/>
    <w:rsid w:val="00CE6B6F"/>
    <w:rsid w:val="00CE71B1"/>
    <w:rsid w:val="00CF1CD5"/>
    <w:rsid w:val="00E12535"/>
    <w:rsid w:val="00E72095"/>
    <w:rsid w:val="00ED6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320E"/>
  <w15:chartTrackingRefBased/>
  <w15:docId w15:val="{18132A07-D86D-4F40-A389-18DDD038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423E"/>
    <w:pPr>
      <w:spacing w:after="3" w:line="271" w:lineRule="auto"/>
      <w:ind w:left="10" w:right="266"/>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23E"/>
    <w:pPr>
      <w:ind w:left="720"/>
      <w:contextualSpacing/>
    </w:pPr>
  </w:style>
  <w:style w:type="paragraph" w:styleId="Header">
    <w:name w:val="header"/>
    <w:basedOn w:val="Normal"/>
    <w:link w:val="HeaderChar"/>
    <w:uiPriority w:val="99"/>
    <w:unhideWhenUsed/>
    <w:rsid w:val="00184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23E"/>
    <w:rPr>
      <w:rFonts w:ascii="Arial" w:eastAsia="Arial" w:hAnsi="Arial" w:cs="Arial"/>
      <w:lang w:eastAsia="en-GB"/>
    </w:rPr>
  </w:style>
  <w:style w:type="paragraph" w:styleId="Footer">
    <w:name w:val="footer"/>
    <w:basedOn w:val="Normal"/>
    <w:link w:val="FooterChar"/>
    <w:uiPriority w:val="99"/>
    <w:unhideWhenUsed/>
    <w:rsid w:val="00184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23E"/>
    <w:rPr>
      <w:rFonts w:ascii="Arial" w:eastAsia="Arial" w:hAnsi="Arial" w:cs="Arial"/>
      <w:lang w:eastAsia="en-GB"/>
    </w:rPr>
  </w:style>
  <w:style w:type="table" w:styleId="TableGrid">
    <w:name w:val="Table Grid"/>
    <w:basedOn w:val="TableNormal"/>
    <w:uiPriority w:val="59"/>
    <w:rsid w:val="0018423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135E"/>
    <w:rPr>
      <w:sz w:val="16"/>
      <w:szCs w:val="16"/>
    </w:rPr>
  </w:style>
  <w:style w:type="paragraph" w:styleId="CommentText">
    <w:name w:val="annotation text"/>
    <w:basedOn w:val="Normal"/>
    <w:link w:val="CommentTextChar"/>
    <w:uiPriority w:val="99"/>
    <w:semiHidden/>
    <w:unhideWhenUsed/>
    <w:rsid w:val="0074135E"/>
    <w:pPr>
      <w:spacing w:line="240" w:lineRule="auto"/>
    </w:pPr>
    <w:rPr>
      <w:sz w:val="20"/>
      <w:szCs w:val="20"/>
    </w:rPr>
  </w:style>
  <w:style w:type="character" w:customStyle="1" w:styleId="CommentTextChar">
    <w:name w:val="Comment Text Char"/>
    <w:basedOn w:val="DefaultParagraphFont"/>
    <w:link w:val="CommentText"/>
    <w:uiPriority w:val="99"/>
    <w:semiHidden/>
    <w:rsid w:val="0074135E"/>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74135E"/>
    <w:rPr>
      <w:b/>
      <w:bCs/>
    </w:rPr>
  </w:style>
  <w:style w:type="character" w:customStyle="1" w:styleId="CommentSubjectChar">
    <w:name w:val="Comment Subject Char"/>
    <w:basedOn w:val="CommentTextChar"/>
    <w:link w:val="CommentSubject"/>
    <w:uiPriority w:val="99"/>
    <w:semiHidden/>
    <w:rsid w:val="0074135E"/>
    <w:rPr>
      <w:rFonts w:ascii="Arial" w:eastAsia="Arial" w:hAnsi="Arial" w:cs="Arial"/>
      <w:b/>
      <w:bCs/>
      <w:sz w:val="20"/>
      <w:szCs w:val="20"/>
      <w:lang w:eastAsia="en-GB"/>
    </w:rPr>
  </w:style>
  <w:style w:type="paragraph" w:styleId="BalloonText">
    <w:name w:val="Balloon Text"/>
    <w:basedOn w:val="Normal"/>
    <w:link w:val="BalloonTextChar"/>
    <w:uiPriority w:val="99"/>
    <w:semiHidden/>
    <w:unhideWhenUsed/>
    <w:rsid w:val="00741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5E"/>
    <w:rPr>
      <w:rFonts w:ascii="Segoe UI" w:eastAsia="Arial"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1187</Words>
  <Characters>6379</Characters>
  <Application>Microsoft Office Word</Application>
  <DocSecurity>0</DocSecurity>
  <Lines>187</Lines>
  <Paragraphs>109</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Crawford</dc:creator>
  <cp:keywords/>
  <dc:description/>
  <cp:lastModifiedBy>Maria Crawford</cp:lastModifiedBy>
  <cp:revision>6</cp:revision>
  <dcterms:created xsi:type="dcterms:W3CDTF">2025-06-06T18:11:00Z</dcterms:created>
  <dcterms:modified xsi:type="dcterms:W3CDTF">2025-11-24T19:07:00Z</dcterms:modified>
</cp:coreProperties>
</file>